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278E" w14:textId="77777777" w:rsidR="0079289E" w:rsidRPr="00706FBC" w:rsidRDefault="0079289E" w:rsidP="0079289E">
      <w:pPr>
        <w:pStyle w:val="NormaleWeb"/>
        <w:jc w:val="center"/>
        <w:rPr>
          <w:rFonts w:ascii="Arial" w:eastAsia="Calibri" w:hAnsi="Arial" w:cs="Arial"/>
          <w:b/>
          <w:lang w:eastAsia="en-US"/>
        </w:rPr>
      </w:pPr>
    </w:p>
    <w:p w14:paraId="7D426021" w14:textId="77777777" w:rsidR="00A62A1E" w:rsidRPr="00A62A1E" w:rsidRDefault="008600B3" w:rsidP="00A62A1E">
      <w:pPr>
        <w:pStyle w:val="NormaleWeb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62A1E">
        <w:rPr>
          <w:rFonts w:ascii="Arial" w:eastAsia="Calibri" w:hAnsi="Arial" w:cs="Arial"/>
          <w:b/>
          <w:sz w:val="32"/>
          <w:szCs w:val="32"/>
          <w:lang w:eastAsia="en-US"/>
        </w:rPr>
        <w:t>GNL</w:t>
      </w:r>
      <w:r w:rsidR="00972127" w:rsidRPr="00A62A1E">
        <w:rPr>
          <w:rFonts w:ascii="Arial" w:eastAsia="Calibri" w:hAnsi="Arial" w:cs="Arial"/>
          <w:b/>
          <w:sz w:val="32"/>
          <w:szCs w:val="32"/>
          <w:lang w:eastAsia="en-US"/>
        </w:rPr>
        <w:t xml:space="preserve"> TOTAL</w:t>
      </w:r>
      <w:r w:rsidR="00A62A1E" w:rsidRPr="00A62A1E">
        <w:rPr>
          <w:rFonts w:ascii="Arial" w:eastAsia="Calibri" w:hAnsi="Arial" w:cs="Arial"/>
          <w:b/>
          <w:sz w:val="32"/>
          <w:szCs w:val="32"/>
          <w:lang w:eastAsia="en-US"/>
        </w:rPr>
        <w:t>:</w:t>
      </w:r>
    </w:p>
    <w:p w14:paraId="766EC167" w14:textId="381A6EBD" w:rsidR="005D3682" w:rsidRPr="00844479" w:rsidRDefault="00844479" w:rsidP="00A62A1E">
      <w:pPr>
        <w:pStyle w:val="NormaleWeb"/>
        <w:spacing w:before="0" w:beforeAutospacing="0" w:after="0" w:afterAutospacing="0"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un altro passo di Total I</w:t>
      </w:r>
      <w:r w:rsidRPr="00844479">
        <w:rPr>
          <w:rFonts w:ascii="Arial" w:eastAsia="Calibri" w:hAnsi="Arial" w:cs="Arial"/>
          <w:b/>
          <w:sz w:val="32"/>
          <w:szCs w:val="32"/>
          <w:lang w:eastAsia="en-US"/>
        </w:rPr>
        <w:t xml:space="preserve">talia </w:t>
      </w:r>
      <w:r w:rsidR="009571DA">
        <w:rPr>
          <w:rFonts w:ascii="Arial" w:eastAsia="Calibri" w:hAnsi="Arial" w:cs="Arial"/>
          <w:b/>
          <w:sz w:val="32"/>
          <w:szCs w:val="32"/>
          <w:lang w:eastAsia="en-US"/>
        </w:rPr>
        <w:t>per l’ambiente</w:t>
      </w:r>
    </w:p>
    <w:p w14:paraId="11FE9085" w14:textId="77777777" w:rsidR="0079289E" w:rsidRPr="0079289E" w:rsidRDefault="0079289E" w:rsidP="0079289E">
      <w:pPr>
        <w:pStyle w:val="NormaleWeb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14:paraId="6DFAFAC8" w14:textId="0D3E7CDB" w:rsidR="0079289E" w:rsidRPr="00237488" w:rsidRDefault="00237488" w:rsidP="0079289E">
      <w:pPr>
        <w:pStyle w:val="NormaleWeb"/>
        <w:spacing w:before="0" w:beforeAutospacing="0" w:after="0" w:afterAutospacing="0" w:line="276" w:lineRule="auto"/>
        <w:jc w:val="both"/>
        <w:rPr>
          <w:rStyle w:val="tlid-translation"/>
          <w:rFonts w:ascii="Arial" w:eastAsia="Calibri" w:hAnsi="Arial" w:cs="Arial"/>
          <w:sz w:val="22"/>
          <w:szCs w:val="22"/>
          <w:lang w:eastAsia="en-US"/>
        </w:rPr>
      </w:pPr>
      <w:r w:rsidRPr="00237488">
        <w:rPr>
          <w:rFonts w:ascii="Arial" w:hAnsi="Arial" w:cs="Arial"/>
          <w:b/>
          <w:bCs/>
          <w:sz w:val="22"/>
          <w:szCs w:val="22"/>
        </w:rPr>
        <w:t xml:space="preserve">Milano, </w:t>
      </w:r>
      <w:r>
        <w:rPr>
          <w:rFonts w:ascii="Arial" w:hAnsi="Arial" w:cs="Arial"/>
          <w:b/>
          <w:bCs/>
          <w:sz w:val="22"/>
          <w:szCs w:val="22"/>
        </w:rPr>
        <w:t>15 giugno</w:t>
      </w:r>
      <w:r w:rsidRPr="00237488">
        <w:rPr>
          <w:rFonts w:ascii="Arial" w:hAnsi="Arial" w:cs="Arial"/>
          <w:b/>
          <w:bCs/>
          <w:sz w:val="22"/>
          <w:szCs w:val="22"/>
        </w:rPr>
        <w:t xml:space="preserve"> 2020 </w:t>
      </w:r>
      <w:r w:rsidRPr="00237488">
        <w:rPr>
          <w:rFonts w:ascii="Arial" w:hAnsi="Arial" w:cs="Arial"/>
          <w:bCs/>
          <w:sz w:val="22"/>
          <w:szCs w:val="22"/>
        </w:rPr>
        <w:t>–</w:t>
      </w:r>
      <w:r w:rsidR="000B4ADF">
        <w:rPr>
          <w:rFonts w:ascii="Arial" w:hAnsi="Arial" w:cs="Arial"/>
          <w:bCs/>
          <w:sz w:val="22"/>
          <w:szCs w:val="22"/>
        </w:rPr>
        <w:t xml:space="preserve"> </w:t>
      </w:r>
      <w:r w:rsidR="00D369DF">
        <w:rPr>
          <w:rFonts w:ascii="Arial" w:hAnsi="Arial" w:cs="Arial"/>
          <w:bCs/>
          <w:sz w:val="22"/>
          <w:szCs w:val="22"/>
        </w:rPr>
        <w:t xml:space="preserve">In linea con l’obiettivo </w:t>
      </w:r>
      <w:r w:rsidR="00206E1F" w:rsidRPr="003A73C4">
        <w:rPr>
          <w:rFonts w:ascii="Arial" w:hAnsi="Arial" w:cs="Arial"/>
          <w:b/>
          <w:bCs/>
          <w:sz w:val="22"/>
          <w:szCs w:val="22"/>
        </w:rPr>
        <w:t>“Net Zero by 2050”</w:t>
      </w:r>
      <w:r w:rsidR="003A73C4">
        <w:rPr>
          <w:rFonts w:ascii="Arial" w:hAnsi="Arial" w:cs="Arial"/>
          <w:bCs/>
          <w:sz w:val="22"/>
          <w:szCs w:val="22"/>
        </w:rPr>
        <w:t xml:space="preserve"> </w:t>
      </w:r>
      <w:r w:rsidR="00D369DF">
        <w:rPr>
          <w:rFonts w:ascii="Arial" w:hAnsi="Arial" w:cs="Arial"/>
          <w:bCs/>
          <w:sz w:val="22"/>
          <w:szCs w:val="22"/>
        </w:rPr>
        <w:t>del</w:t>
      </w:r>
      <w:r w:rsidRPr="00237488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Gruppo </w:t>
      </w:r>
      <w:r w:rsidR="00540C84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Total</w:t>
      </w:r>
      <w:r w:rsidR="000C4747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,</w:t>
      </w:r>
      <w:r w:rsidR="00540C84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065C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vale a dire </w:t>
      </w:r>
      <w:r w:rsidR="00692DFB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azzerare</w:t>
      </w:r>
      <w:r w:rsidR="00963883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il proprio “impatto ambientale”</w:t>
      </w:r>
      <w:r w:rsidR="00692DFB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in Europa entro il 2050, </w:t>
      </w:r>
      <w:r w:rsidRPr="00237488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Total Italia</w:t>
      </w:r>
      <w:r w:rsidR="005C7A5F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507DD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entra nel mercato della commercializzazione</w:t>
      </w:r>
      <w:r w:rsidRPr="00237488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del GNL in I</w:t>
      </w:r>
      <w:r w:rsidR="005C7A5F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talia, </w:t>
      </w:r>
      <w:r w:rsidR="00576772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affianca</w:t>
      </w:r>
      <w:r w:rsidR="000B4ADF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ndo questa attività</w:t>
      </w:r>
      <w:r w:rsidR="005C7A5F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agli </w:t>
      </w:r>
      <w:r w:rsidR="00565A84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altr</w:t>
      </w:r>
      <w:r w:rsidR="005C7A5F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i progetti rivolti alle nuove energie e</w:t>
      </w:r>
      <w:r w:rsidR="00022218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d</w:t>
      </w:r>
      <w:r w:rsidR="005C7A5F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 xml:space="preserve"> a uno sviluppo sostenibile</w:t>
      </w:r>
      <w:r w:rsidR="0046476F">
        <w:rPr>
          <w:rStyle w:val="tlid-translation"/>
          <w:rFonts w:ascii="Arial" w:eastAsia="Calibri" w:hAnsi="Arial" w:cs="Arial"/>
          <w:sz w:val="22"/>
          <w:szCs w:val="22"/>
          <w:lang w:eastAsia="en-US"/>
        </w:rPr>
        <w:t>.</w:t>
      </w:r>
    </w:p>
    <w:p w14:paraId="1111CEB1" w14:textId="5A88787B" w:rsidR="002E1BB0" w:rsidRDefault="00576772" w:rsidP="00FC1C1A">
      <w:pPr>
        <w:spacing w:before="100" w:beforeAutospacing="1" w:after="100" w:afterAutospacing="1"/>
        <w:jc w:val="both"/>
        <w:rPr>
          <w:rFonts w:ascii="Arial" w:hAnsi="Arial" w:cs="Arial"/>
          <w:bCs/>
          <w:lang w:val="it-IT"/>
        </w:rPr>
      </w:pPr>
      <w:r w:rsidRPr="00576772">
        <w:rPr>
          <w:rFonts w:ascii="Arial" w:eastAsia="Times New Roman" w:hAnsi="Arial" w:cs="Arial"/>
          <w:iCs/>
          <w:lang w:val="it-IT" w:eastAsia="it-IT"/>
        </w:rPr>
        <w:t xml:space="preserve">Il </w:t>
      </w:r>
      <w:r w:rsidRPr="004A5CBE">
        <w:rPr>
          <w:rFonts w:ascii="Arial" w:hAnsi="Arial" w:cs="Arial"/>
          <w:b/>
          <w:bCs/>
          <w:lang w:val="it-IT"/>
        </w:rPr>
        <w:t>GNL</w:t>
      </w:r>
      <w:r>
        <w:rPr>
          <w:rFonts w:ascii="Arial" w:hAnsi="Arial" w:cs="Arial"/>
          <w:bCs/>
          <w:lang w:val="it-IT"/>
        </w:rPr>
        <w:t xml:space="preserve"> (Gas Naturale Liquefatto) </w:t>
      </w:r>
      <w:r w:rsidRPr="004A5CBE">
        <w:rPr>
          <w:rFonts w:ascii="Arial" w:hAnsi="Arial" w:cs="Arial"/>
          <w:bCs/>
          <w:lang w:val="it-IT"/>
        </w:rPr>
        <w:t xml:space="preserve">ha il vantaggio di limitare </w:t>
      </w:r>
      <w:r w:rsidR="00A615C4">
        <w:rPr>
          <w:rFonts w:ascii="Arial" w:hAnsi="Arial" w:cs="Arial"/>
          <w:bCs/>
          <w:lang w:val="it-IT"/>
        </w:rPr>
        <w:t xml:space="preserve">in modo significativo </w:t>
      </w:r>
      <w:r w:rsidRPr="004A5CBE">
        <w:rPr>
          <w:rFonts w:ascii="Arial" w:hAnsi="Arial" w:cs="Arial"/>
          <w:bCs/>
          <w:lang w:val="it-IT"/>
        </w:rPr>
        <w:t>le emissioni inquinanti</w:t>
      </w:r>
      <w:r w:rsidR="00A615C4">
        <w:rPr>
          <w:rFonts w:ascii="Arial" w:hAnsi="Arial" w:cs="Arial"/>
          <w:bCs/>
          <w:lang w:val="it-IT"/>
        </w:rPr>
        <w:t xml:space="preserve"> e l’impatto acusti</w:t>
      </w:r>
      <w:r w:rsidR="004C5981">
        <w:rPr>
          <w:rFonts w:ascii="Arial" w:hAnsi="Arial" w:cs="Arial"/>
          <w:bCs/>
          <w:lang w:val="it-IT"/>
        </w:rPr>
        <w:t>co</w:t>
      </w:r>
      <w:r w:rsidR="00A615C4">
        <w:rPr>
          <w:rFonts w:ascii="Arial" w:hAnsi="Arial" w:cs="Arial"/>
          <w:bCs/>
          <w:lang w:val="it-IT"/>
        </w:rPr>
        <w:t xml:space="preserve"> rispetto ai carburanti tradizionali</w:t>
      </w:r>
      <w:r w:rsidR="004C5981">
        <w:rPr>
          <w:rFonts w:ascii="Arial" w:hAnsi="Arial" w:cs="Arial"/>
          <w:bCs/>
          <w:lang w:val="it-IT"/>
        </w:rPr>
        <w:t xml:space="preserve"> con benefici anche in termini di </w:t>
      </w:r>
      <w:r w:rsidR="002056DC">
        <w:rPr>
          <w:rFonts w:ascii="Arial" w:hAnsi="Arial" w:cs="Arial"/>
          <w:bCs/>
          <w:lang w:val="it-IT"/>
        </w:rPr>
        <w:t xml:space="preserve">costi per gli </w:t>
      </w:r>
      <w:r w:rsidR="001F5CE2">
        <w:rPr>
          <w:rFonts w:ascii="Arial" w:hAnsi="Arial" w:cs="Arial"/>
          <w:bCs/>
          <w:lang w:val="it-IT"/>
        </w:rPr>
        <w:t>utilizzatori</w:t>
      </w:r>
      <w:r w:rsidR="00036512">
        <w:rPr>
          <w:rFonts w:ascii="Arial" w:hAnsi="Arial" w:cs="Arial"/>
          <w:bCs/>
          <w:lang w:val="it-IT"/>
        </w:rPr>
        <w:t>; i</w:t>
      </w:r>
      <w:r>
        <w:rPr>
          <w:rFonts w:ascii="Arial" w:hAnsi="Arial" w:cs="Arial"/>
          <w:bCs/>
          <w:lang w:val="it-IT"/>
        </w:rPr>
        <w:t xml:space="preserve">l Gruppo Total </w:t>
      </w:r>
      <w:r w:rsidR="002E1BB0">
        <w:rPr>
          <w:rFonts w:ascii="Arial" w:hAnsi="Arial" w:cs="Arial"/>
          <w:bCs/>
          <w:lang w:val="it-IT"/>
        </w:rPr>
        <w:t>ne</w:t>
      </w:r>
      <w:r>
        <w:rPr>
          <w:rFonts w:ascii="Arial" w:hAnsi="Arial" w:cs="Arial"/>
          <w:bCs/>
          <w:lang w:val="it-IT"/>
        </w:rPr>
        <w:t xml:space="preserve"> è </w:t>
      </w:r>
      <w:r w:rsidRPr="004A5CBE">
        <w:rPr>
          <w:rFonts w:ascii="Arial" w:hAnsi="Arial" w:cs="Arial"/>
          <w:bCs/>
          <w:lang w:val="it-IT"/>
        </w:rPr>
        <w:t xml:space="preserve">il </w:t>
      </w:r>
      <w:r w:rsidRPr="007D793A">
        <w:rPr>
          <w:rFonts w:ascii="Arial" w:hAnsi="Arial" w:cs="Arial"/>
          <w:b/>
          <w:bCs/>
          <w:lang w:val="it-IT"/>
        </w:rPr>
        <w:t>secondo produttore a livello mondiale</w:t>
      </w:r>
      <w:r w:rsidR="00275959">
        <w:rPr>
          <w:rFonts w:ascii="Arial" w:hAnsi="Arial" w:cs="Arial"/>
          <w:bCs/>
          <w:lang w:val="it-IT"/>
        </w:rPr>
        <w:t>,</w:t>
      </w:r>
      <w:r w:rsidR="00772157">
        <w:rPr>
          <w:rFonts w:ascii="Arial" w:hAnsi="Arial" w:cs="Arial"/>
          <w:b/>
          <w:bCs/>
          <w:lang w:val="it-IT"/>
        </w:rPr>
        <w:t xml:space="preserve"> grazie a più di 40 anni di esperienza nel settore </w:t>
      </w:r>
      <w:r w:rsidR="002B52EE">
        <w:rPr>
          <w:rFonts w:ascii="Arial" w:hAnsi="Arial" w:cs="Arial"/>
          <w:b/>
          <w:bCs/>
          <w:lang w:val="it-IT"/>
        </w:rPr>
        <w:t>su tutta la filier</w:t>
      </w:r>
      <w:r w:rsidR="00034F17">
        <w:rPr>
          <w:rFonts w:ascii="Arial" w:hAnsi="Arial" w:cs="Arial"/>
          <w:b/>
          <w:bCs/>
          <w:lang w:val="it-IT"/>
        </w:rPr>
        <w:t>a</w:t>
      </w:r>
      <w:r w:rsidR="006517E7">
        <w:rPr>
          <w:rFonts w:ascii="Arial" w:hAnsi="Arial" w:cs="Arial"/>
          <w:b/>
          <w:bCs/>
          <w:lang w:val="it-IT"/>
        </w:rPr>
        <w:t xml:space="preserve"> </w:t>
      </w:r>
      <w:r w:rsidR="006517E7" w:rsidRPr="00036512">
        <w:rPr>
          <w:rFonts w:ascii="Arial" w:hAnsi="Arial" w:cs="Arial"/>
          <w:lang w:val="it-IT"/>
        </w:rPr>
        <w:t>(</w:t>
      </w:r>
      <w:r w:rsidR="006517E7">
        <w:rPr>
          <w:rFonts w:ascii="Arial" w:hAnsi="Arial" w:cs="Arial"/>
          <w:bCs/>
          <w:lang w:val="it-IT"/>
        </w:rPr>
        <w:t>dalla produzione</w:t>
      </w:r>
      <w:r w:rsidR="00034F17">
        <w:rPr>
          <w:rFonts w:ascii="Arial" w:hAnsi="Arial" w:cs="Arial"/>
          <w:bCs/>
          <w:lang w:val="it-IT"/>
        </w:rPr>
        <w:t xml:space="preserve"> del GNL</w:t>
      </w:r>
      <w:r w:rsidR="006517E7">
        <w:rPr>
          <w:rFonts w:ascii="Arial" w:hAnsi="Arial" w:cs="Arial"/>
          <w:bCs/>
          <w:lang w:val="it-IT"/>
        </w:rPr>
        <w:t xml:space="preserve"> alla </w:t>
      </w:r>
      <w:r w:rsidR="00034F17">
        <w:rPr>
          <w:rFonts w:ascii="Arial" w:hAnsi="Arial" w:cs="Arial"/>
          <w:bCs/>
          <w:lang w:val="it-IT"/>
        </w:rPr>
        <w:t xml:space="preserve">sua </w:t>
      </w:r>
      <w:r w:rsidR="006517E7">
        <w:rPr>
          <w:rFonts w:ascii="Arial" w:hAnsi="Arial" w:cs="Arial"/>
          <w:bCs/>
          <w:lang w:val="it-IT"/>
        </w:rPr>
        <w:t>distribuzione al cliente finale, passando dalla liquefazione e la commercializzazione)</w:t>
      </w:r>
      <w:r w:rsidR="002E1BB0">
        <w:rPr>
          <w:rFonts w:ascii="Arial" w:hAnsi="Arial" w:cs="Arial"/>
          <w:bCs/>
          <w:lang w:val="it-IT"/>
        </w:rPr>
        <w:t>.</w:t>
      </w:r>
    </w:p>
    <w:p w14:paraId="622AD015" w14:textId="4DBF8B29" w:rsidR="006517E7" w:rsidRDefault="006517E7" w:rsidP="00FC1C1A">
      <w:pPr>
        <w:spacing w:before="100" w:beforeAutospacing="1" w:after="100" w:afterAutospacing="1"/>
        <w:jc w:val="both"/>
        <w:rPr>
          <w:rFonts w:ascii="Arial" w:hAnsi="Arial" w:cs="Arial"/>
          <w:bCs/>
          <w:lang w:val="it-IT"/>
        </w:rPr>
      </w:pPr>
      <w:r w:rsidRPr="00287B2B">
        <w:rPr>
          <w:rFonts w:ascii="Arial" w:hAnsi="Arial" w:cs="Arial"/>
          <w:b/>
          <w:bCs/>
          <w:lang w:val="it-IT"/>
        </w:rPr>
        <w:t xml:space="preserve">L’offerta di Total Italia </w:t>
      </w:r>
      <w:r>
        <w:rPr>
          <w:rFonts w:ascii="Arial" w:hAnsi="Arial" w:cs="Arial"/>
          <w:bCs/>
          <w:lang w:val="it-IT"/>
        </w:rPr>
        <w:t xml:space="preserve">si caratterizza come </w:t>
      </w:r>
      <w:r w:rsidRPr="00287B2B">
        <w:rPr>
          <w:rFonts w:ascii="Arial" w:hAnsi="Arial" w:cs="Arial"/>
          <w:b/>
          <w:bCs/>
          <w:lang w:val="it-IT"/>
        </w:rPr>
        <w:t>innovativa</w:t>
      </w:r>
      <w:r>
        <w:rPr>
          <w:rFonts w:ascii="Arial" w:hAnsi="Arial" w:cs="Arial"/>
          <w:bCs/>
          <w:lang w:val="it-IT"/>
        </w:rPr>
        <w:t xml:space="preserve"> sul mercato e si basa su 5 </w:t>
      </w:r>
      <w:r w:rsidR="008C4E8B">
        <w:rPr>
          <w:rFonts w:ascii="Arial" w:hAnsi="Arial" w:cs="Arial"/>
          <w:bCs/>
          <w:lang w:val="it-IT"/>
        </w:rPr>
        <w:t xml:space="preserve">elementi </w:t>
      </w:r>
      <w:r w:rsidR="00287B2B">
        <w:rPr>
          <w:rFonts w:ascii="Arial" w:hAnsi="Arial" w:cs="Arial"/>
          <w:bCs/>
          <w:lang w:val="it-IT"/>
        </w:rPr>
        <w:t>distintivi</w:t>
      </w:r>
      <w:r w:rsidR="008C4E8B">
        <w:rPr>
          <w:rFonts w:ascii="Arial" w:hAnsi="Arial" w:cs="Arial"/>
          <w:bCs/>
          <w:lang w:val="it-IT"/>
        </w:rPr>
        <w:t>:</w:t>
      </w:r>
    </w:p>
    <w:p w14:paraId="7B9B9770" w14:textId="7B1CA19F" w:rsidR="008C4E8B" w:rsidRDefault="008C4E8B" w:rsidP="008C4E8B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  <w:lang w:val="it-IT"/>
        </w:rPr>
      </w:pPr>
      <w:r w:rsidRPr="00166141">
        <w:rPr>
          <w:rFonts w:ascii="Arial" w:hAnsi="Arial" w:cs="Arial"/>
          <w:b/>
          <w:bCs/>
          <w:lang w:val="it-IT"/>
        </w:rPr>
        <w:t>Dis</w:t>
      </w:r>
      <w:r w:rsidR="001A69A6" w:rsidRPr="00166141">
        <w:rPr>
          <w:rFonts w:ascii="Arial" w:hAnsi="Arial" w:cs="Arial"/>
          <w:b/>
          <w:bCs/>
          <w:lang w:val="it-IT"/>
        </w:rPr>
        <w:t>ponibilità di prodotto</w:t>
      </w:r>
      <w:r w:rsidR="001A69A6">
        <w:rPr>
          <w:rFonts w:ascii="Arial" w:hAnsi="Arial" w:cs="Arial"/>
          <w:bCs/>
          <w:lang w:val="it-IT"/>
        </w:rPr>
        <w:t xml:space="preserve"> sui principali terminali </w:t>
      </w:r>
      <w:r w:rsidR="00036512">
        <w:rPr>
          <w:rFonts w:ascii="Arial" w:hAnsi="Arial" w:cs="Arial"/>
          <w:bCs/>
          <w:lang w:val="it-IT"/>
        </w:rPr>
        <w:t>e</w:t>
      </w:r>
      <w:r w:rsidR="001A69A6">
        <w:rPr>
          <w:rFonts w:ascii="Arial" w:hAnsi="Arial" w:cs="Arial"/>
          <w:bCs/>
          <w:lang w:val="it-IT"/>
        </w:rPr>
        <w:t>uropei</w:t>
      </w:r>
    </w:p>
    <w:p w14:paraId="1698B09C" w14:textId="29F6318E" w:rsidR="001A69A6" w:rsidRDefault="001A69A6" w:rsidP="008C4E8B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  <w:lang w:val="it-IT"/>
        </w:rPr>
      </w:pPr>
      <w:r w:rsidRPr="00166141">
        <w:rPr>
          <w:rFonts w:ascii="Arial" w:hAnsi="Arial" w:cs="Arial"/>
          <w:b/>
          <w:bCs/>
          <w:lang w:val="it-IT"/>
        </w:rPr>
        <w:t>Flessibilità, professionalità ed elevat</w:t>
      </w:r>
      <w:r w:rsidR="00D6197F" w:rsidRPr="00166141">
        <w:rPr>
          <w:rFonts w:ascii="Arial" w:hAnsi="Arial" w:cs="Arial"/>
          <w:b/>
          <w:bCs/>
          <w:lang w:val="it-IT"/>
        </w:rPr>
        <w:t xml:space="preserve">i standard di </w:t>
      </w:r>
      <w:r w:rsidRPr="00166141">
        <w:rPr>
          <w:rFonts w:ascii="Arial" w:hAnsi="Arial" w:cs="Arial"/>
          <w:b/>
          <w:bCs/>
          <w:lang w:val="it-IT"/>
        </w:rPr>
        <w:t>sicurezza</w:t>
      </w:r>
      <w:r>
        <w:rPr>
          <w:rFonts w:ascii="Arial" w:hAnsi="Arial" w:cs="Arial"/>
          <w:bCs/>
          <w:lang w:val="it-IT"/>
        </w:rPr>
        <w:t xml:space="preserve"> dei servizi di consegna</w:t>
      </w:r>
    </w:p>
    <w:p w14:paraId="69931C74" w14:textId="0CC8AB0E" w:rsidR="00D6197F" w:rsidRPr="00D6197F" w:rsidRDefault="00254D3A" w:rsidP="00D6197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 w:eastAsia="it-IT"/>
        </w:rPr>
      </w:pPr>
      <w:r w:rsidRPr="00166141">
        <w:rPr>
          <w:rFonts w:ascii="Arial" w:hAnsi="Arial" w:cs="Arial"/>
          <w:b/>
          <w:lang w:val="it-IT" w:eastAsia="it-IT"/>
        </w:rPr>
        <w:t>F</w:t>
      </w:r>
      <w:r w:rsidR="00D6197F" w:rsidRPr="00166141">
        <w:rPr>
          <w:rFonts w:ascii="Arial" w:hAnsi="Arial" w:cs="Arial"/>
          <w:b/>
          <w:lang w:val="it-IT" w:eastAsia="it-IT"/>
        </w:rPr>
        <w:t>ormazione continua</w:t>
      </w:r>
      <w:r w:rsidR="00D6197F" w:rsidRPr="00D6197F">
        <w:rPr>
          <w:rFonts w:ascii="Arial" w:hAnsi="Arial" w:cs="Arial"/>
          <w:lang w:val="it-IT" w:eastAsia="it-IT"/>
        </w:rPr>
        <w:t xml:space="preserve"> per tutti gli attori della filiera, attraverso la </w:t>
      </w:r>
      <w:r w:rsidR="00D6197F" w:rsidRPr="00D6197F">
        <w:rPr>
          <w:rFonts w:ascii="Arial" w:hAnsi="Arial" w:cs="Arial"/>
          <w:b/>
          <w:lang w:val="it-IT" w:eastAsia="it-IT"/>
        </w:rPr>
        <w:t>Total Academy</w:t>
      </w:r>
      <w:r w:rsidR="00D6197F" w:rsidRPr="00D6197F">
        <w:rPr>
          <w:rFonts w:ascii="Arial" w:hAnsi="Arial" w:cs="Arial"/>
          <w:lang w:val="it-IT" w:eastAsia="it-IT"/>
        </w:rPr>
        <w:t xml:space="preserve"> </w:t>
      </w:r>
    </w:p>
    <w:p w14:paraId="4032F160" w14:textId="757AA9BC" w:rsidR="0027724E" w:rsidRDefault="00254D3A" w:rsidP="000A7386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  <w:lang w:val="it-IT"/>
        </w:rPr>
      </w:pPr>
      <w:r w:rsidRPr="00166141">
        <w:rPr>
          <w:rFonts w:ascii="Arial" w:hAnsi="Arial" w:cs="Arial"/>
          <w:b/>
          <w:bCs/>
          <w:lang w:val="it-IT"/>
        </w:rPr>
        <w:t>Servizi esclusivi</w:t>
      </w:r>
      <w:r w:rsidR="00B253EC">
        <w:rPr>
          <w:rFonts w:ascii="Arial" w:hAnsi="Arial" w:cs="Arial"/>
          <w:b/>
          <w:bCs/>
          <w:lang w:val="it-IT"/>
        </w:rPr>
        <w:t xml:space="preserve"> </w:t>
      </w:r>
      <w:r w:rsidR="00B253EC" w:rsidRPr="00AD39D2">
        <w:rPr>
          <w:rFonts w:ascii="Arial" w:hAnsi="Arial" w:cs="Arial"/>
          <w:bCs/>
          <w:lang w:val="it-IT"/>
        </w:rPr>
        <w:t>come ad esempio</w:t>
      </w:r>
      <w:r w:rsidR="00AD39D2">
        <w:rPr>
          <w:rFonts w:ascii="Arial" w:hAnsi="Arial" w:cs="Arial"/>
          <w:bCs/>
          <w:lang w:val="it-IT"/>
        </w:rPr>
        <w:t xml:space="preserve"> una ampia</w:t>
      </w:r>
      <w:r w:rsidR="00B253EC">
        <w:rPr>
          <w:rFonts w:ascii="Arial" w:hAnsi="Arial" w:cs="Arial"/>
          <w:bCs/>
          <w:lang w:val="it-IT"/>
        </w:rPr>
        <w:t xml:space="preserve"> </w:t>
      </w:r>
      <w:r w:rsidR="004D734E">
        <w:rPr>
          <w:rFonts w:ascii="Arial" w:hAnsi="Arial" w:cs="Arial"/>
          <w:bCs/>
          <w:lang w:val="it-IT"/>
        </w:rPr>
        <w:t>gamma lubrificanti</w:t>
      </w:r>
      <w:r w:rsidR="00AD39D2">
        <w:rPr>
          <w:rFonts w:ascii="Arial" w:hAnsi="Arial" w:cs="Arial"/>
          <w:bCs/>
          <w:lang w:val="it-IT"/>
        </w:rPr>
        <w:t xml:space="preserve"> per clienti Truck, industria e marina, </w:t>
      </w:r>
      <w:r w:rsidR="004D734E">
        <w:rPr>
          <w:rFonts w:ascii="Arial" w:hAnsi="Arial" w:cs="Arial"/>
          <w:bCs/>
          <w:lang w:val="it-IT"/>
        </w:rPr>
        <w:t>ser</w:t>
      </w:r>
      <w:r w:rsidR="00AC5EED">
        <w:rPr>
          <w:rFonts w:ascii="Arial" w:hAnsi="Arial" w:cs="Arial"/>
          <w:bCs/>
          <w:lang w:val="it-IT"/>
        </w:rPr>
        <w:t>v</w:t>
      </w:r>
      <w:r w:rsidR="004D734E">
        <w:rPr>
          <w:rFonts w:ascii="Arial" w:hAnsi="Arial" w:cs="Arial"/>
          <w:bCs/>
          <w:lang w:val="it-IT"/>
        </w:rPr>
        <w:t>i</w:t>
      </w:r>
      <w:r w:rsidR="00AC5EED">
        <w:rPr>
          <w:rFonts w:ascii="Arial" w:hAnsi="Arial" w:cs="Arial"/>
          <w:bCs/>
          <w:lang w:val="it-IT"/>
        </w:rPr>
        <w:t>zi</w:t>
      </w:r>
      <w:r w:rsidR="004D734E">
        <w:rPr>
          <w:rFonts w:ascii="Arial" w:hAnsi="Arial" w:cs="Arial"/>
          <w:bCs/>
          <w:lang w:val="it-IT"/>
        </w:rPr>
        <w:t xml:space="preserve">o </w:t>
      </w:r>
      <w:r w:rsidR="00AC5EED">
        <w:rPr>
          <w:rFonts w:ascii="Arial" w:hAnsi="Arial" w:cs="Arial"/>
          <w:bCs/>
          <w:lang w:val="it-IT"/>
        </w:rPr>
        <w:t xml:space="preserve">ANAC </w:t>
      </w:r>
      <w:r w:rsidR="004D734E">
        <w:rPr>
          <w:rFonts w:ascii="Arial" w:hAnsi="Arial" w:cs="Arial"/>
          <w:bCs/>
          <w:lang w:val="it-IT"/>
        </w:rPr>
        <w:t>di analisi preventiva</w:t>
      </w:r>
      <w:r w:rsidR="00AC5EED">
        <w:rPr>
          <w:rFonts w:ascii="Arial" w:hAnsi="Arial" w:cs="Arial"/>
          <w:bCs/>
          <w:lang w:val="it-IT"/>
        </w:rPr>
        <w:t xml:space="preserve"> dell’usura</w:t>
      </w:r>
      <w:r w:rsidR="001A5159">
        <w:rPr>
          <w:rFonts w:ascii="Arial" w:hAnsi="Arial" w:cs="Arial"/>
          <w:bCs/>
          <w:lang w:val="it-IT"/>
        </w:rPr>
        <w:t xml:space="preserve"> dei macchinari/</w:t>
      </w:r>
      <w:r w:rsidR="00F95F01">
        <w:rPr>
          <w:rFonts w:ascii="Arial" w:hAnsi="Arial" w:cs="Arial"/>
          <w:bCs/>
          <w:lang w:val="it-IT"/>
        </w:rPr>
        <w:t xml:space="preserve"> </w:t>
      </w:r>
      <w:r w:rsidR="001A5159">
        <w:rPr>
          <w:rFonts w:ascii="Arial" w:hAnsi="Arial" w:cs="Arial"/>
          <w:bCs/>
          <w:lang w:val="it-IT"/>
        </w:rPr>
        <w:t>veicoli</w:t>
      </w:r>
      <w:r w:rsidR="0027724E">
        <w:rPr>
          <w:rFonts w:ascii="Arial" w:hAnsi="Arial" w:cs="Arial"/>
          <w:bCs/>
          <w:lang w:val="it-IT"/>
        </w:rPr>
        <w:t>, accesso privilegiato alla rete di officine Total Rubia Truck Center</w:t>
      </w:r>
    </w:p>
    <w:p w14:paraId="755FCAF9" w14:textId="77777777" w:rsidR="00642070" w:rsidRPr="00166141" w:rsidRDefault="00642070" w:rsidP="00642070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Collaborazione con il ne</w:t>
      </w:r>
      <w:r w:rsidRPr="007407CE">
        <w:rPr>
          <w:rFonts w:ascii="Arial" w:hAnsi="Arial" w:cs="Arial"/>
          <w:b/>
          <w:bCs/>
          <w:lang w:val="it-IT"/>
        </w:rPr>
        <w:t>twork AS24</w:t>
      </w:r>
      <w:r>
        <w:rPr>
          <w:rFonts w:ascii="Arial" w:hAnsi="Arial" w:cs="Arial"/>
          <w:b/>
          <w:bCs/>
          <w:lang w:val="it-IT"/>
        </w:rPr>
        <w:t xml:space="preserve"> Italia srl</w:t>
      </w:r>
      <w:r w:rsidRPr="00D152D0">
        <w:rPr>
          <w:rFonts w:ascii="Arial" w:hAnsi="Arial" w:cs="Arial"/>
          <w:bCs/>
          <w:lang w:val="it-IT"/>
        </w:rPr>
        <w:t>, una rete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0D091F">
        <w:rPr>
          <w:rFonts w:ascii="Arial" w:hAnsi="Arial" w:cs="Arial"/>
          <w:bCs/>
          <w:lang w:val="it-IT"/>
        </w:rPr>
        <w:t>utilizzat</w:t>
      </w:r>
      <w:r>
        <w:rPr>
          <w:rFonts w:ascii="Arial" w:hAnsi="Arial" w:cs="Arial"/>
          <w:bCs/>
          <w:lang w:val="it-IT"/>
        </w:rPr>
        <w:t>a</w:t>
      </w:r>
      <w:r w:rsidRPr="000D091F">
        <w:rPr>
          <w:rFonts w:ascii="Arial" w:hAnsi="Arial" w:cs="Arial"/>
          <w:bCs/>
          <w:lang w:val="it-IT"/>
        </w:rPr>
        <w:t xml:space="preserve"> </w:t>
      </w:r>
      <w:r w:rsidRPr="00166141">
        <w:rPr>
          <w:rFonts w:ascii="Arial" w:hAnsi="Arial" w:cs="Arial"/>
          <w:bCs/>
          <w:lang w:val="it-IT"/>
        </w:rPr>
        <w:t xml:space="preserve">dalle </w:t>
      </w:r>
      <w:r>
        <w:rPr>
          <w:rFonts w:ascii="Arial" w:hAnsi="Arial" w:cs="Arial"/>
          <w:bCs/>
          <w:lang w:val="it-IT"/>
        </w:rPr>
        <w:t>aziende di trasporto europee che consente, con oltre 1000 stazioni in Europa, di r</w:t>
      </w:r>
      <w:r w:rsidRPr="00A27EB6">
        <w:rPr>
          <w:rFonts w:ascii="Arial" w:hAnsi="Arial" w:cs="Arial"/>
          <w:bCs/>
          <w:lang w:val="it-IT"/>
        </w:rPr>
        <w:t xml:space="preserve">ifornirsi in autonomia e sicurezza 24/7 </w:t>
      </w:r>
      <w:r>
        <w:rPr>
          <w:rFonts w:ascii="Arial" w:hAnsi="Arial" w:cs="Arial"/>
          <w:bCs/>
          <w:lang w:val="it-IT"/>
        </w:rPr>
        <w:t xml:space="preserve">tramite stazioni dedicate e ottimizzate per i Veicoli Pesanti, </w:t>
      </w:r>
      <w:r w:rsidRPr="00A27EB6">
        <w:rPr>
          <w:rFonts w:ascii="Arial" w:hAnsi="Arial" w:cs="Arial"/>
          <w:lang w:val="it-IT"/>
        </w:rPr>
        <w:t xml:space="preserve">tramite le carte carburante AS 24 </w:t>
      </w:r>
      <w:r>
        <w:rPr>
          <w:rFonts w:ascii="Arial" w:hAnsi="Arial" w:cs="Arial"/>
          <w:lang w:val="it-IT"/>
        </w:rPr>
        <w:t>e rete</w:t>
      </w:r>
      <w:r w:rsidRPr="00A27EB6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AS24/</w:t>
      </w:r>
      <w:r w:rsidRPr="00A27EB6">
        <w:rPr>
          <w:rFonts w:ascii="Arial" w:hAnsi="Arial" w:cs="Arial"/>
          <w:lang w:val="it-IT"/>
        </w:rPr>
        <w:t>Eurotrafic</w:t>
      </w:r>
      <w:r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bCs/>
          <w:lang w:val="it-IT"/>
        </w:rPr>
        <w:t xml:space="preserve">AS 24 </w:t>
      </w:r>
      <w:r w:rsidRPr="00A27EB6">
        <w:rPr>
          <w:rFonts w:ascii="Arial" w:hAnsi="Arial" w:cs="Arial"/>
          <w:bCs/>
          <w:lang w:val="it-IT"/>
        </w:rPr>
        <w:t>fornisce</w:t>
      </w:r>
      <w:r>
        <w:rPr>
          <w:rFonts w:ascii="Arial" w:hAnsi="Arial" w:cs="Arial"/>
          <w:bCs/>
          <w:lang w:val="it-IT"/>
        </w:rPr>
        <w:t>,</w:t>
      </w:r>
      <w:r w:rsidRPr="00A27EB6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inoltre, </w:t>
      </w:r>
      <w:r w:rsidRPr="00A27EB6">
        <w:rPr>
          <w:rFonts w:ascii="Arial" w:hAnsi="Arial" w:cs="Arial"/>
          <w:bCs/>
          <w:lang w:val="it-IT"/>
        </w:rPr>
        <w:t xml:space="preserve">una vasta gamma di servizi pensati per </w:t>
      </w:r>
      <w:r>
        <w:rPr>
          <w:rFonts w:ascii="Arial" w:hAnsi="Arial" w:cs="Arial"/>
          <w:bCs/>
          <w:lang w:val="it-IT"/>
        </w:rPr>
        <w:t>le aziende di trasporto, tra cui dispositivi di Pagamento Pedaggio, Geolocalizzazione, AdBlue</w:t>
      </w:r>
      <w:r w:rsidRPr="000D091F">
        <w:rPr>
          <w:rFonts w:ascii="Arial" w:hAnsi="Arial" w:cs="Arial"/>
          <w:bCs/>
          <w:vertAlign w:val="superscript"/>
          <w:lang w:val="it-IT"/>
        </w:rPr>
        <w:t>®</w:t>
      </w:r>
      <w:r>
        <w:rPr>
          <w:rFonts w:ascii="Arial" w:hAnsi="Arial" w:cs="Arial"/>
          <w:bCs/>
          <w:lang w:val="it-IT"/>
        </w:rPr>
        <w:t xml:space="preserve">, Parcheggi, Lavaggi e recupero dell’IVA e delle Accise secondo le legislazioni europee.   </w:t>
      </w:r>
    </w:p>
    <w:p w14:paraId="6316E4A3" w14:textId="45788228" w:rsidR="00910993" w:rsidRDefault="00910993" w:rsidP="00FC1C1A">
      <w:pPr>
        <w:spacing w:before="100" w:beforeAutospacing="1" w:after="100" w:afterAutospacing="1"/>
        <w:jc w:val="both"/>
        <w:rPr>
          <w:rFonts w:ascii="Arial" w:hAnsi="Arial" w:cs="Arial"/>
          <w:bCs/>
          <w:lang w:val="it-IT"/>
        </w:rPr>
      </w:pPr>
    </w:p>
    <w:p w14:paraId="51C0F61E" w14:textId="77777777" w:rsidR="001300B0" w:rsidRDefault="001300B0" w:rsidP="006B0A5D">
      <w:pPr>
        <w:spacing w:after="0"/>
        <w:jc w:val="both"/>
        <w:rPr>
          <w:rFonts w:ascii="Arial" w:eastAsia="Arial" w:hAnsi="Arial"/>
          <w:color w:val="000000"/>
          <w:lang w:val="it-IT"/>
        </w:rPr>
      </w:pPr>
    </w:p>
    <w:p w14:paraId="51D46AA2" w14:textId="77777777" w:rsidR="001D3A52" w:rsidRDefault="001D3A52" w:rsidP="00120E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 w:eastAsia="it-IT"/>
        </w:rPr>
      </w:pPr>
    </w:p>
    <w:p w14:paraId="248C7988" w14:textId="148CF312" w:rsidR="00DC71A1" w:rsidRDefault="0099352C" w:rsidP="00D90F59">
      <w:pPr>
        <w:spacing w:after="0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lastRenderedPageBreak/>
        <w:t>L’offerta di Total Italia</w:t>
      </w:r>
      <w:bookmarkStart w:id="0" w:name="_GoBack"/>
      <w:bookmarkEnd w:id="0"/>
      <w:r>
        <w:rPr>
          <w:rFonts w:ascii="Arial" w:hAnsi="Arial" w:cs="Arial"/>
          <w:bCs/>
          <w:lang w:val="it-IT"/>
        </w:rPr>
        <w:t xml:space="preserve"> si rivolge anche alle aziende del settore industriale</w:t>
      </w:r>
      <w:r w:rsidR="00EA4225">
        <w:rPr>
          <w:rFonts w:ascii="Arial" w:hAnsi="Arial" w:cs="Arial"/>
          <w:bCs/>
          <w:lang w:val="it-IT"/>
        </w:rPr>
        <w:t xml:space="preserve"> (per i propri impianti di produzione) e navale (per le proprie flotte)</w:t>
      </w:r>
      <w:r>
        <w:rPr>
          <w:rFonts w:ascii="Arial" w:hAnsi="Arial" w:cs="Arial"/>
          <w:bCs/>
          <w:lang w:val="it-IT"/>
        </w:rPr>
        <w:t xml:space="preserve"> che hanno deciso di ridurre le emissioni </w:t>
      </w:r>
      <w:r w:rsidR="003F7583">
        <w:rPr>
          <w:rFonts w:ascii="Arial" w:hAnsi="Arial" w:cs="Arial"/>
          <w:bCs/>
          <w:lang w:val="it-IT"/>
        </w:rPr>
        <w:t xml:space="preserve">inquinanti </w:t>
      </w:r>
      <w:r w:rsidR="003C14C0">
        <w:rPr>
          <w:rFonts w:ascii="Arial" w:hAnsi="Arial" w:cs="Arial"/>
          <w:bCs/>
          <w:lang w:val="it-IT"/>
        </w:rPr>
        <w:t xml:space="preserve">ed i propri costi </w:t>
      </w:r>
      <w:r>
        <w:rPr>
          <w:rFonts w:ascii="Arial" w:hAnsi="Arial" w:cs="Arial"/>
          <w:bCs/>
          <w:lang w:val="it-IT"/>
        </w:rPr>
        <w:t>utilizzando il GNL</w:t>
      </w:r>
      <w:r w:rsidR="003C14C0">
        <w:rPr>
          <w:rFonts w:ascii="Arial" w:hAnsi="Arial" w:cs="Arial"/>
          <w:bCs/>
          <w:lang w:val="it-IT"/>
        </w:rPr>
        <w:t>.</w:t>
      </w:r>
    </w:p>
    <w:p w14:paraId="64369F4A" w14:textId="77777777" w:rsidR="003C14C0" w:rsidRDefault="003C14C0" w:rsidP="00D90F59">
      <w:pPr>
        <w:spacing w:after="0"/>
        <w:jc w:val="both"/>
        <w:rPr>
          <w:rFonts w:ascii="Arial" w:hAnsi="Arial" w:cs="Arial"/>
          <w:bCs/>
          <w:lang w:val="it-IT"/>
        </w:rPr>
      </w:pPr>
    </w:p>
    <w:p w14:paraId="3C1F242F" w14:textId="6B6C2B79" w:rsidR="00145C7F" w:rsidRDefault="00DC71A1" w:rsidP="0065397E">
      <w:pPr>
        <w:spacing w:after="0"/>
        <w:jc w:val="both"/>
        <w:rPr>
          <w:rStyle w:val="tlid-translation"/>
          <w:rFonts w:ascii="Arial" w:hAnsi="Arial" w:cs="Arial"/>
          <w:lang w:val="it-IT"/>
        </w:rPr>
      </w:pPr>
      <w:r>
        <w:rPr>
          <w:rFonts w:ascii="Arial" w:hAnsi="Arial" w:cs="Arial"/>
          <w:bCs/>
          <w:lang w:val="it-IT"/>
        </w:rPr>
        <w:t xml:space="preserve">L’impegno crescente </w:t>
      </w:r>
      <w:r w:rsidR="007D389E">
        <w:rPr>
          <w:rFonts w:ascii="Arial" w:hAnsi="Arial" w:cs="Arial"/>
          <w:bCs/>
          <w:lang w:val="it-IT"/>
        </w:rPr>
        <w:t xml:space="preserve">nel </w:t>
      </w:r>
      <w:r>
        <w:rPr>
          <w:rFonts w:ascii="Arial" w:hAnsi="Arial" w:cs="Arial"/>
          <w:bCs/>
          <w:lang w:val="it-IT"/>
        </w:rPr>
        <w:t>GNL</w:t>
      </w:r>
      <w:r w:rsidR="00555CC6">
        <w:rPr>
          <w:rFonts w:ascii="Arial" w:hAnsi="Arial" w:cs="Arial"/>
          <w:bCs/>
          <w:lang w:val="it-IT"/>
        </w:rPr>
        <w:t xml:space="preserve"> d</w:t>
      </w:r>
      <w:r w:rsidR="007D389E">
        <w:rPr>
          <w:rFonts w:ascii="Arial" w:hAnsi="Arial" w:cs="Arial"/>
          <w:bCs/>
          <w:lang w:val="it-IT"/>
        </w:rPr>
        <w:t>a parte di</w:t>
      </w:r>
      <w:r w:rsidR="00555CC6">
        <w:rPr>
          <w:rFonts w:ascii="Arial" w:hAnsi="Arial" w:cs="Arial"/>
          <w:bCs/>
          <w:lang w:val="it-IT"/>
        </w:rPr>
        <w:t xml:space="preserve"> Total Italia</w:t>
      </w:r>
      <w:r w:rsidR="00C62962">
        <w:rPr>
          <w:rFonts w:ascii="Arial" w:hAnsi="Arial" w:cs="Arial"/>
          <w:bCs/>
          <w:lang w:val="it-IT"/>
        </w:rPr>
        <w:t xml:space="preserve">, </w:t>
      </w:r>
      <w:r>
        <w:rPr>
          <w:rFonts w:ascii="Arial" w:hAnsi="Arial" w:cs="Arial"/>
          <w:bCs/>
          <w:lang w:val="it-IT"/>
        </w:rPr>
        <w:t>rientra</w:t>
      </w:r>
      <w:r w:rsidR="00C96C9F">
        <w:rPr>
          <w:rFonts w:ascii="Arial" w:hAnsi="Arial" w:cs="Arial"/>
          <w:bCs/>
          <w:lang w:val="it-IT"/>
        </w:rPr>
        <w:t>, quindi,</w:t>
      </w:r>
      <w:r>
        <w:rPr>
          <w:rFonts w:ascii="Arial" w:hAnsi="Arial" w:cs="Arial"/>
          <w:bCs/>
          <w:lang w:val="it-IT"/>
        </w:rPr>
        <w:t xml:space="preserve"> </w:t>
      </w:r>
      <w:r w:rsidR="0065397E">
        <w:rPr>
          <w:rFonts w:ascii="Arial" w:hAnsi="Arial" w:cs="Arial"/>
          <w:bCs/>
          <w:lang w:val="it-IT"/>
        </w:rPr>
        <w:t xml:space="preserve">nella sfida climatica </w:t>
      </w:r>
      <w:r w:rsidR="00DE33FF">
        <w:rPr>
          <w:rFonts w:ascii="Arial" w:hAnsi="Arial" w:cs="Arial"/>
          <w:bCs/>
          <w:lang w:val="it-IT"/>
        </w:rPr>
        <w:t xml:space="preserve">e nella </w:t>
      </w:r>
      <w:r w:rsidR="0065397E" w:rsidRPr="00717740">
        <w:rPr>
          <w:rStyle w:val="tlid-translation"/>
          <w:rFonts w:ascii="Arial" w:hAnsi="Arial" w:cs="Arial"/>
          <w:lang w:val="it-IT"/>
        </w:rPr>
        <w:t xml:space="preserve">strategia di sviluppo </w:t>
      </w:r>
      <w:r w:rsidR="00555CC6">
        <w:rPr>
          <w:rStyle w:val="tlid-translation"/>
          <w:rFonts w:ascii="Arial" w:hAnsi="Arial" w:cs="Arial"/>
          <w:lang w:val="it-IT"/>
        </w:rPr>
        <w:t>del Gruppo</w:t>
      </w:r>
      <w:r w:rsidR="0065397E">
        <w:rPr>
          <w:rStyle w:val="tlid-translation"/>
          <w:rFonts w:ascii="Arial" w:hAnsi="Arial" w:cs="Arial"/>
          <w:lang w:val="it-IT"/>
        </w:rPr>
        <w:t xml:space="preserve"> come società energetica ad ampio raggio,</w:t>
      </w:r>
      <w:r w:rsidR="00EA1853">
        <w:rPr>
          <w:rStyle w:val="tlid-translation"/>
          <w:rFonts w:ascii="Arial" w:hAnsi="Arial" w:cs="Arial"/>
          <w:lang w:val="it-IT"/>
        </w:rPr>
        <w:t xml:space="preserve"> con un’offerta di carburante, </w:t>
      </w:r>
      <w:r w:rsidR="0065397E">
        <w:rPr>
          <w:rStyle w:val="tlid-translation"/>
          <w:rFonts w:ascii="Arial" w:hAnsi="Arial" w:cs="Arial"/>
          <w:lang w:val="it-IT"/>
        </w:rPr>
        <w:t xml:space="preserve">gas, </w:t>
      </w:r>
      <w:r w:rsidR="0065397E" w:rsidRPr="00717740">
        <w:rPr>
          <w:rStyle w:val="tlid-translation"/>
          <w:rFonts w:ascii="Arial" w:hAnsi="Arial" w:cs="Arial"/>
          <w:lang w:val="it-IT"/>
        </w:rPr>
        <w:t>elettricità a basse emissioni di carbonio e</w:t>
      </w:r>
      <w:r w:rsidR="0065397E">
        <w:rPr>
          <w:rStyle w:val="tlid-translation"/>
          <w:rFonts w:ascii="Arial" w:hAnsi="Arial" w:cs="Arial"/>
          <w:lang w:val="it-IT"/>
        </w:rPr>
        <w:t xml:space="preserve"> soluzioni</w:t>
      </w:r>
      <w:r w:rsidR="0065397E" w:rsidRPr="00717740">
        <w:rPr>
          <w:rStyle w:val="tlid-translation"/>
          <w:rFonts w:ascii="Arial" w:hAnsi="Arial" w:cs="Arial"/>
          <w:lang w:val="it-IT"/>
        </w:rPr>
        <w:t xml:space="preserve"> </w:t>
      </w:r>
      <w:r w:rsidR="0065397E" w:rsidRPr="00CE03C2">
        <w:rPr>
          <w:rStyle w:val="tlid-translation"/>
          <w:rFonts w:ascii="Arial" w:hAnsi="Arial" w:cs="Arial"/>
          <w:i/>
          <w:lang w:val="it-IT"/>
        </w:rPr>
        <w:t>zero carbon</w:t>
      </w:r>
      <w:r w:rsidR="0065397E" w:rsidRPr="00CE03C2">
        <w:rPr>
          <w:rStyle w:val="tlid-translation"/>
          <w:rFonts w:ascii="Arial" w:hAnsi="Arial" w:cs="Arial"/>
          <w:lang w:val="it-IT"/>
        </w:rPr>
        <w:t xml:space="preserve"> come parti importanti del suo business.</w:t>
      </w:r>
    </w:p>
    <w:p w14:paraId="11BBE762" w14:textId="77777777" w:rsidR="00DE33FF" w:rsidRDefault="00DE33FF" w:rsidP="0065397E">
      <w:pPr>
        <w:spacing w:after="0"/>
        <w:jc w:val="both"/>
        <w:rPr>
          <w:rFonts w:ascii="Arial" w:hAnsi="Arial" w:cs="Arial"/>
          <w:bCs/>
          <w:lang w:val="it-IT"/>
        </w:rPr>
      </w:pPr>
    </w:p>
    <w:p w14:paraId="70A858F0" w14:textId="2AD8738E" w:rsidR="003656A1" w:rsidRDefault="001A3E43" w:rsidP="000F3039">
      <w:pPr>
        <w:shd w:val="clear" w:color="auto" w:fill="FFFFFF"/>
        <w:spacing w:after="15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b/>
          <w:lang w:val="it-IT"/>
        </w:rPr>
        <w:t xml:space="preserve">Filippo Redaelli, Amministratore Delegato Total Italia, </w:t>
      </w:r>
      <w:r w:rsidRPr="001A3E43">
        <w:rPr>
          <w:rFonts w:ascii="Arial" w:eastAsia="Arial" w:hAnsi="Arial" w:cs="Arial"/>
          <w:lang w:val="it-IT"/>
        </w:rPr>
        <w:t>ha dichiarato</w:t>
      </w:r>
      <w:r w:rsidRPr="00BE231E">
        <w:rPr>
          <w:rFonts w:ascii="Arial" w:eastAsia="Arial" w:hAnsi="Arial" w:cs="Arial"/>
          <w:lang w:val="it-IT"/>
        </w:rPr>
        <w:t>: “</w:t>
      </w:r>
      <w:r w:rsidR="00500BFF" w:rsidRPr="00BE231E">
        <w:rPr>
          <w:rFonts w:ascii="Arial" w:eastAsia="Arial" w:hAnsi="Arial" w:cs="Arial"/>
          <w:lang w:val="it-IT"/>
        </w:rPr>
        <w:t xml:space="preserve">L’obiettivo climatico </w:t>
      </w:r>
      <w:r w:rsidR="00857A88" w:rsidRPr="00BE231E">
        <w:rPr>
          <w:rFonts w:ascii="Arial" w:eastAsia="Arial" w:hAnsi="Arial" w:cs="Arial"/>
          <w:lang w:val="it-IT"/>
        </w:rPr>
        <w:t>recentemente annunciato dal Gruppo</w:t>
      </w:r>
      <w:r w:rsidR="00BE231E">
        <w:rPr>
          <w:rFonts w:ascii="Arial" w:eastAsia="Arial" w:hAnsi="Arial" w:cs="Arial"/>
          <w:lang w:val="it-IT"/>
        </w:rPr>
        <w:t xml:space="preserve"> </w:t>
      </w:r>
      <w:r w:rsidR="00857A88">
        <w:rPr>
          <w:rFonts w:ascii="Arial" w:eastAsia="Arial" w:hAnsi="Arial" w:cs="Arial"/>
          <w:lang w:val="it-IT"/>
        </w:rPr>
        <w:t xml:space="preserve">è il </w:t>
      </w:r>
      <w:r w:rsidR="00FD7EC9">
        <w:rPr>
          <w:rFonts w:ascii="Arial" w:eastAsia="Arial" w:hAnsi="Arial" w:cs="Arial"/>
          <w:lang w:val="it-IT"/>
        </w:rPr>
        <w:t xml:space="preserve">filo conduttore </w:t>
      </w:r>
      <w:r w:rsidR="00857A88">
        <w:rPr>
          <w:rFonts w:ascii="Arial" w:eastAsia="Arial" w:hAnsi="Arial" w:cs="Arial"/>
          <w:lang w:val="it-IT"/>
        </w:rPr>
        <w:t xml:space="preserve">e deve essere il </w:t>
      </w:r>
      <w:r w:rsidR="00FD7EC9">
        <w:rPr>
          <w:rFonts w:ascii="Arial" w:eastAsia="Arial" w:hAnsi="Arial" w:cs="Arial"/>
          <w:lang w:val="it-IT"/>
        </w:rPr>
        <w:t>punto di riferimento imprescindibile</w:t>
      </w:r>
      <w:r w:rsidR="008530B9">
        <w:rPr>
          <w:rFonts w:ascii="Arial" w:eastAsia="Arial" w:hAnsi="Arial" w:cs="Arial"/>
          <w:lang w:val="it-IT"/>
        </w:rPr>
        <w:t xml:space="preserve"> per guidare</w:t>
      </w:r>
      <w:r w:rsidR="002E1B54">
        <w:rPr>
          <w:rFonts w:ascii="Arial" w:eastAsia="Arial" w:hAnsi="Arial" w:cs="Arial"/>
          <w:lang w:val="it-IT"/>
        </w:rPr>
        <w:t xml:space="preserve"> lo</w:t>
      </w:r>
      <w:r w:rsidR="00991AC3">
        <w:rPr>
          <w:rFonts w:ascii="Arial" w:eastAsia="Arial" w:hAnsi="Arial" w:cs="Arial"/>
          <w:lang w:val="it-IT"/>
        </w:rPr>
        <w:t xml:space="preserve"> sviluppo di tutti i prodotti e </w:t>
      </w:r>
      <w:r w:rsidR="00FD7EC9">
        <w:rPr>
          <w:rFonts w:ascii="Arial" w:eastAsia="Arial" w:hAnsi="Arial" w:cs="Arial"/>
          <w:lang w:val="it-IT"/>
        </w:rPr>
        <w:t xml:space="preserve">le attività </w:t>
      </w:r>
      <w:r w:rsidR="00ED55A7">
        <w:rPr>
          <w:rFonts w:ascii="Arial" w:eastAsia="Arial" w:hAnsi="Arial" w:cs="Arial"/>
          <w:lang w:val="it-IT"/>
        </w:rPr>
        <w:t xml:space="preserve">di </w:t>
      </w:r>
      <w:r w:rsidR="00857A88">
        <w:rPr>
          <w:rFonts w:ascii="Arial" w:eastAsia="Arial" w:hAnsi="Arial" w:cs="Arial"/>
          <w:lang w:val="it-IT"/>
        </w:rPr>
        <w:t>Total</w:t>
      </w:r>
      <w:r w:rsidR="00ED55A7">
        <w:rPr>
          <w:rFonts w:ascii="Arial" w:eastAsia="Arial" w:hAnsi="Arial" w:cs="Arial"/>
          <w:lang w:val="it-IT"/>
        </w:rPr>
        <w:t xml:space="preserve"> Italia</w:t>
      </w:r>
      <w:r w:rsidR="00FD7EC9">
        <w:rPr>
          <w:rFonts w:ascii="Arial" w:eastAsia="Arial" w:hAnsi="Arial" w:cs="Arial"/>
          <w:lang w:val="it-IT"/>
        </w:rPr>
        <w:t>.</w:t>
      </w:r>
      <w:r w:rsidR="008530B9">
        <w:rPr>
          <w:rFonts w:ascii="Arial" w:eastAsia="Arial" w:hAnsi="Arial" w:cs="Arial"/>
          <w:lang w:val="it-IT"/>
        </w:rPr>
        <w:t xml:space="preserve"> </w:t>
      </w:r>
      <w:r w:rsidR="00D36AB9" w:rsidRPr="00D36AB9">
        <w:rPr>
          <w:rFonts w:ascii="Arial" w:eastAsia="Arial" w:hAnsi="Arial" w:cs="Arial"/>
          <w:lang w:val="it-IT"/>
        </w:rPr>
        <w:t>I mercati dell’energia si stanno evolvendo in risposta alle aspettative della società in termini di mobilità</w:t>
      </w:r>
      <w:r w:rsidR="00690FF9">
        <w:rPr>
          <w:rFonts w:ascii="Arial" w:eastAsia="Arial" w:hAnsi="Arial" w:cs="Arial"/>
          <w:lang w:val="it-IT"/>
        </w:rPr>
        <w:t xml:space="preserve"> </w:t>
      </w:r>
      <w:r w:rsidR="002F544A">
        <w:rPr>
          <w:rFonts w:ascii="Arial" w:eastAsia="Arial" w:hAnsi="Arial" w:cs="Arial"/>
          <w:lang w:val="it-IT"/>
        </w:rPr>
        <w:t>e</w:t>
      </w:r>
      <w:r w:rsidR="00690FF9">
        <w:rPr>
          <w:rFonts w:ascii="Arial" w:eastAsia="Arial" w:hAnsi="Arial" w:cs="Arial"/>
          <w:lang w:val="it-IT"/>
        </w:rPr>
        <w:t xml:space="preserve"> di tematiche</w:t>
      </w:r>
      <w:r w:rsidR="00AC6C4D">
        <w:rPr>
          <w:rFonts w:ascii="Arial" w:eastAsia="Arial" w:hAnsi="Arial" w:cs="Arial"/>
          <w:lang w:val="it-IT"/>
        </w:rPr>
        <w:t xml:space="preserve"> climatiche e</w:t>
      </w:r>
      <w:r w:rsidR="00690FF9">
        <w:rPr>
          <w:rFonts w:ascii="Arial" w:eastAsia="Arial" w:hAnsi="Arial" w:cs="Arial"/>
          <w:lang w:val="it-IT"/>
        </w:rPr>
        <w:t>d</w:t>
      </w:r>
      <w:r w:rsidR="00D36AB9" w:rsidRPr="00D36AB9">
        <w:rPr>
          <w:rFonts w:ascii="Arial" w:eastAsia="Arial" w:hAnsi="Arial" w:cs="Arial"/>
          <w:lang w:val="it-IT"/>
        </w:rPr>
        <w:t xml:space="preserve"> ambientali. Total è impegnata nel fornire ai suoi clienti un’energia disponibile</w:t>
      </w:r>
      <w:r w:rsidR="00AC6C4D">
        <w:rPr>
          <w:rFonts w:ascii="Arial" w:eastAsia="Arial" w:hAnsi="Arial" w:cs="Arial"/>
          <w:lang w:val="it-IT"/>
        </w:rPr>
        <w:t>, al miglior costo e più pulita</w:t>
      </w:r>
      <w:r w:rsidR="00E6448A">
        <w:rPr>
          <w:rFonts w:ascii="Arial" w:eastAsia="Arial" w:hAnsi="Arial" w:cs="Arial"/>
          <w:lang w:val="it-IT"/>
        </w:rPr>
        <w:t>:</w:t>
      </w:r>
      <w:r w:rsidR="00D36AB9" w:rsidRPr="00D36AB9">
        <w:rPr>
          <w:rFonts w:ascii="Arial" w:eastAsia="Arial" w:hAnsi="Arial" w:cs="Arial"/>
          <w:lang w:val="it-IT"/>
        </w:rPr>
        <w:t xml:space="preserve"> il GNL costituisce al momento la migliore opzione per </w:t>
      </w:r>
      <w:r w:rsidR="006D3B81">
        <w:rPr>
          <w:rFonts w:ascii="Arial" w:eastAsia="Arial" w:hAnsi="Arial" w:cs="Arial"/>
          <w:lang w:val="it-IT"/>
        </w:rPr>
        <w:t>fornire</w:t>
      </w:r>
      <w:r w:rsidR="00D36AB9" w:rsidRPr="00D36AB9">
        <w:rPr>
          <w:rFonts w:ascii="Arial" w:eastAsia="Arial" w:hAnsi="Arial" w:cs="Arial"/>
          <w:lang w:val="it-IT"/>
        </w:rPr>
        <w:t xml:space="preserve"> energia, </w:t>
      </w:r>
      <w:r w:rsidR="00900331">
        <w:rPr>
          <w:rFonts w:ascii="Arial" w:eastAsia="Arial" w:hAnsi="Arial" w:cs="Arial"/>
          <w:lang w:val="it-IT"/>
        </w:rPr>
        <w:t>riducendo em</w:t>
      </w:r>
      <w:r w:rsidR="007D41AB">
        <w:rPr>
          <w:rFonts w:ascii="Arial" w:eastAsia="Arial" w:hAnsi="Arial" w:cs="Arial"/>
          <w:lang w:val="it-IT"/>
        </w:rPr>
        <w:t>i</w:t>
      </w:r>
      <w:r w:rsidR="00900331">
        <w:rPr>
          <w:rFonts w:ascii="Arial" w:eastAsia="Arial" w:hAnsi="Arial" w:cs="Arial"/>
          <w:lang w:val="it-IT"/>
        </w:rPr>
        <w:t xml:space="preserve">ssioni ed impatto </w:t>
      </w:r>
      <w:r w:rsidR="00F72555">
        <w:rPr>
          <w:rFonts w:ascii="Arial" w:eastAsia="Arial" w:hAnsi="Arial" w:cs="Arial"/>
          <w:lang w:val="it-IT"/>
        </w:rPr>
        <w:t>ambientale</w:t>
      </w:r>
      <w:r w:rsidR="00D36AB9" w:rsidRPr="00D36AB9">
        <w:rPr>
          <w:rFonts w:ascii="Arial" w:eastAsia="Arial" w:hAnsi="Arial" w:cs="Arial"/>
          <w:lang w:val="it-IT"/>
        </w:rPr>
        <w:t xml:space="preserve"> </w:t>
      </w:r>
      <w:r w:rsidR="00E6448A">
        <w:rPr>
          <w:rFonts w:ascii="Arial" w:eastAsia="Arial" w:hAnsi="Arial" w:cs="Arial"/>
          <w:lang w:val="it-IT"/>
        </w:rPr>
        <w:t>e</w:t>
      </w:r>
      <w:r w:rsidR="0039348B">
        <w:rPr>
          <w:rFonts w:ascii="Arial" w:eastAsia="Arial" w:hAnsi="Arial" w:cs="Arial"/>
          <w:lang w:val="it-IT"/>
        </w:rPr>
        <w:t>d offrendo</w:t>
      </w:r>
      <w:r w:rsidR="00E6448A">
        <w:rPr>
          <w:rFonts w:ascii="Arial" w:eastAsia="Arial" w:hAnsi="Arial" w:cs="Arial"/>
          <w:lang w:val="it-IT"/>
        </w:rPr>
        <w:t>,</w:t>
      </w:r>
      <w:r w:rsidR="00D36AB9" w:rsidRPr="00D36AB9">
        <w:rPr>
          <w:rFonts w:ascii="Arial" w:eastAsia="Arial" w:hAnsi="Arial" w:cs="Arial"/>
          <w:lang w:val="it-IT"/>
        </w:rPr>
        <w:t xml:space="preserve"> allo stesso tempo</w:t>
      </w:r>
      <w:r w:rsidR="00E6448A">
        <w:rPr>
          <w:rFonts w:ascii="Arial" w:eastAsia="Arial" w:hAnsi="Arial" w:cs="Arial"/>
          <w:lang w:val="it-IT"/>
        </w:rPr>
        <w:t>,</w:t>
      </w:r>
      <w:r w:rsidR="00D36AB9" w:rsidRPr="00D36AB9">
        <w:rPr>
          <w:rFonts w:ascii="Arial" w:eastAsia="Arial" w:hAnsi="Arial" w:cs="Arial"/>
          <w:lang w:val="it-IT"/>
        </w:rPr>
        <w:t xml:space="preserve"> soluzioni</w:t>
      </w:r>
      <w:r w:rsidR="00F72555">
        <w:rPr>
          <w:rFonts w:ascii="Arial" w:eastAsia="Arial" w:hAnsi="Arial" w:cs="Arial"/>
          <w:lang w:val="it-IT"/>
        </w:rPr>
        <w:t xml:space="preserve"> professionali</w:t>
      </w:r>
      <w:r w:rsidR="00D36AB9" w:rsidRPr="00D36AB9">
        <w:rPr>
          <w:rFonts w:ascii="Arial" w:eastAsia="Arial" w:hAnsi="Arial" w:cs="Arial"/>
          <w:lang w:val="it-IT"/>
        </w:rPr>
        <w:t xml:space="preserve"> pensate per i</w:t>
      </w:r>
      <w:r w:rsidR="00F72555">
        <w:rPr>
          <w:rFonts w:ascii="Arial" w:eastAsia="Arial" w:hAnsi="Arial" w:cs="Arial"/>
          <w:lang w:val="it-IT"/>
        </w:rPr>
        <w:t>l mondo</w:t>
      </w:r>
      <w:r w:rsidR="00D36AB9" w:rsidRPr="00D36AB9">
        <w:rPr>
          <w:rFonts w:ascii="Arial" w:eastAsia="Arial" w:hAnsi="Arial" w:cs="Arial"/>
          <w:lang w:val="it-IT"/>
        </w:rPr>
        <w:t xml:space="preserve"> dell’autotrasporto</w:t>
      </w:r>
      <w:r w:rsidR="006D3B81">
        <w:rPr>
          <w:rFonts w:ascii="Arial" w:eastAsia="Arial" w:hAnsi="Arial" w:cs="Arial"/>
          <w:lang w:val="it-IT"/>
        </w:rPr>
        <w:t>, dell’industria e della marina</w:t>
      </w:r>
      <w:r w:rsidR="00D36AB9" w:rsidRPr="00D36AB9">
        <w:rPr>
          <w:rFonts w:ascii="Arial" w:eastAsia="Arial" w:hAnsi="Arial" w:cs="Arial"/>
          <w:lang w:val="it-IT"/>
        </w:rPr>
        <w:t>.”</w:t>
      </w:r>
    </w:p>
    <w:p w14:paraId="0568F430" w14:textId="77777777" w:rsidR="00D36AB9" w:rsidRPr="00D36AB9" w:rsidRDefault="00D36AB9" w:rsidP="000F3039">
      <w:pPr>
        <w:shd w:val="clear" w:color="auto" w:fill="FFFFFF"/>
        <w:spacing w:after="150"/>
        <w:jc w:val="both"/>
        <w:rPr>
          <w:rFonts w:ascii="Arial" w:eastAsia="Arial" w:hAnsi="Arial" w:cs="Arial"/>
          <w:b/>
          <w:lang w:val="it-IT"/>
        </w:rPr>
      </w:pPr>
    </w:p>
    <w:p w14:paraId="266C98CD" w14:textId="77777777" w:rsidR="00366B65" w:rsidRPr="007C4E87" w:rsidRDefault="00366B65" w:rsidP="00366B65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  <w:r w:rsidRPr="007C4E87">
        <w:rPr>
          <w:rFonts w:ascii="Arial" w:eastAsia="Arial" w:hAnsi="Arial" w:cs="Arial"/>
          <w:b/>
          <w:lang w:val="it-IT"/>
        </w:rPr>
        <w:t>Total in Italia</w:t>
      </w:r>
    </w:p>
    <w:p w14:paraId="790AF246" w14:textId="33FD5FB1" w:rsidR="001A0F9B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Presente in Italia da oltre sessant’anni, il Gruppo oggi</w:t>
      </w:r>
      <w:r w:rsidR="00B3335C">
        <w:rPr>
          <w:rFonts w:ascii="Arial" w:hAnsi="Arial" w:cs="Arial"/>
          <w:lang w:val="it-IT"/>
        </w:rPr>
        <w:t xml:space="preserve"> presidia</w:t>
      </w:r>
      <w:r>
        <w:rPr>
          <w:rFonts w:ascii="Arial" w:hAnsi="Arial" w:cs="Arial"/>
          <w:lang w:val="it-IT"/>
        </w:rPr>
        <w:t xml:space="preserve">, attraverso </w:t>
      </w:r>
      <w:r>
        <w:rPr>
          <w:rFonts w:ascii="Arial" w:hAnsi="Arial" w:cs="Arial"/>
          <w:b/>
          <w:bCs/>
          <w:lang w:val="it-IT"/>
        </w:rPr>
        <w:t>Total Italia SpA</w:t>
      </w:r>
      <w:r>
        <w:rPr>
          <w:rFonts w:ascii="Arial" w:hAnsi="Arial" w:cs="Arial"/>
          <w:lang w:val="it-IT"/>
        </w:rPr>
        <w:t xml:space="preserve"> tutte le attività di distribuzione carburanti</w:t>
      </w:r>
      <w:r w:rsidR="003A368A">
        <w:rPr>
          <w:rFonts w:ascii="Arial" w:hAnsi="Arial" w:cs="Arial"/>
          <w:lang w:val="it-IT"/>
        </w:rPr>
        <w:t xml:space="preserve"> (avio e per il settore competizione)</w:t>
      </w:r>
      <w:r>
        <w:rPr>
          <w:rFonts w:ascii="Arial" w:hAnsi="Arial" w:cs="Arial"/>
          <w:lang w:val="it-IT"/>
        </w:rPr>
        <w:t xml:space="preserve">, lubrificanti, LNG, fluidi e solventi speciali, </w:t>
      </w:r>
      <w:r w:rsidR="002F36B5">
        <w:rPr>
          <w:rFonts w:ascii="Arial" w:hAnsi="Arial" w:cs="Arial"/>
          <w:lang w:val="it-IT"/>
        </w:rPr>
        <w:t>colonnine di ricarica elettrica</w:t>
      </w:r>
      <w:r w:rsidR="001A0F9B">
        <w:rPr>
          <w:rFonts w:ascii="Arial" w:hAnsi="Arial" w:cs="Arial"/>
          <w:lang w:val="it-IT"/>
        </w:rPr>
        <w:t>.</w:t>
      </w:r>
    </w:p>
    <w:p w14:paraId="2F2EAF44" w14:textId="5591CCA4"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AS 24</w:t>
      </w:r>
      <w:r>
        <w:rPr>
          <w:rFonts w:ascii="Arial" w:hAnsi="Arial" w:cs="Arial"/>
          <w:bCs/>
          <w:lang w:val="it-IT"/>
        </w:rPr>
        <w:t xml:space="preserve"> </w:t>
      </w:r>
      <w:r w:rsidR="001A0F9B" w:rsidRPr="001A0F9B">
        <w:rPr>
          <w:rFonts w:ascii="Arial" w:hAnsi="Arial" w:cs="Arial"/>
          <w:b/>
          <w:bCs/>
          <w:lang w:val="it-IT"/>
        </w:rPr>
        <w:t xml:space="preserve">Italia srl </w:t>
      </w:r>
      <w:r w:rsidR="001A0F9B" w:rsidRPr="001A0F9B">
        <w:rPr>
          <w:rFonts w:ascii="Arial" w:hAnsi="Arial" w:cs="Arial"/>
          <w:bCs/>
          <w:lang w:val="it-IT"/>
        </w:rPr>
        <w:t>è la filiale</w:t>
      </w:r>
      <w:r w:rsidR="001A0F9B">
        <w:rPr>
          <w:rFonts w:ascii="Arial" w:hAnsi="Arial" w:cs="Arial"/>
          <w:bCs/>
          <w:lang w:val="it-IT"/>
        </w:rPr>
        <w:t xml:space="preserve"> Europea d</w:t>
      </w:r>
      <w:r w:rsidR="00642070">
        <w:rPr>
          <w:rFonts w:ascii="Arial" w:hAnsi="Arial" w:cs="Arial"/>
          <w:bCs/>
          <w:lang w:val="it-IT"/>
        </w:rPr>
        <w:t>edicata al V</w:t>
      </w:r>
      <w:r w:rsidR="001A0F9B">
        <w:rPr>
          <w:rFonts w:ascii="Arial" w:hAnsi="Arial" w:cs="Arial"/>
          <w:bCs/>
          <w:lang w:val="it-IT"/>
        </w:rPr>
        <w:t xml:space="preserve">eicolo </w:t>
      </w:r>
      <w:r w:rsidR="00642070">
        <w:rPr>
          <w:rFonts w:ascii="Arial" w:hAnsi="Arial" w:cs="Arial"/>
          <w:bCs/>
          <w:lang w:val="it-IT"/>
        </w:rPr>
        <w:t>P</w:t>
      </w:r>
      <w:r w:rsidR="001A0F9B">
        <w:rPr>
          <w:rFonts w:ascii="Arial" w:hAnsi="Arial" w:cs="Arial"/>
          <w:bCs/>
          <w:lang w:val="it-IT"/>
        </w:rPr>
        <w:t xml:space="preserve">esante per la </w:t>
      </w:r>
      <w:r w:rsidR="002F36B5">
        <w:rPr>
          <w:rFonts w:ascii="Arial" w:hAnsi="Arial" w:cs="Arial"/>
          <w:bCs/>
          <w:lang w:val="it-IT"/>
        </w:rPr>
        <w:t>vendita di</w:t>
      </w:r>
      <w:r>
        <w:rPr>
          <w:rFonts w:ascii="Arial" w:hAnsi="Arial" w:cs="Arial"/>
          <w:bCs/>
          <w:lang w:val="it-IT"/>
        </w:rPr>
        <w:t xml:space="preserve"> </w:t>
      </w:r>
      <w:r w:rsidRPr="006F4899">
        <w:rPr>
          <w:rFonts w:ascii="Arial" w:hAnsi="Arial" w:cs="Arial"/>
          <w:lang w:val="it-IT"/>
        </w:rPr>
        <w:t xml:space="preserve">carburanti </w:t>
      </w:r>
      <w:r w:rsidR="006F4899" w:rsidRPr="006F4899">
        <w:rPr>
          <w:rFonts w:ascii="Arial" w:hAnsi="Arial" w:cs="Arial"/>
          <w:lang w:val="it-IT"/>
        </w:rPr>
        <w:t xml:space="preserve">e servizi </w:t>
      </w:r>
      <w:r w:rsidR="001A0F9B">
        <w:rPr>
          <w:rFonts w:ascii="Arial" w:hAnsi="Arial" w:cs="Arial"/>
          <w:lang w:val="it-IT"/>
        </w:rPr>
        <w:t>dedicati all’autotrasporto con una rete Europea di oltre 1000 stazioni in 28 Paesi</w:t>
      </w:r>
      <w:r>
        <w:rPr>
          <w:rFonts w:ascii="Arial" w:hAnsi="Arial" w:cs="Arial"/>
          <w:lang w:val="it-IT"/>
        </w:rPr>
        <w:t xml:space="preserve">. </w:t>
      </w:r>
    </w:p>
    <w:p w14:paraId="2D067F6C" w14:textId="77777777"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Total E&amp;P Italia SpA</w:t>
      </w:r>
      <w:r>
        <w:rPr>
          <w:rFonts w:ascii="Arial" w:hAnsi="Arial" w:cs="Arial"/>
          <w:lang w:val="it-IT"/>
        </w:rPr>
        <w:t xml:space="preserve"> e’ la filiale della Divisione Upstream del Gruppo Total, che opera il campo petrolifero di Tempa Rossa in Basilicata.</w:t>
      </w:r>
    </w:p>
    <w:p w14:paraId="6D532328" w14:textId="77777777" w:rsidR="00366B65" w:rsidRPr="00273EAB" w:rsidRDefault="00366B65" w:rsidP="00273EAB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r>
        <w:rPr>
          <w:rFonts w:ascii="Arial" w:hAnsi="Arial" w:cs="Arial"/>
          <w:b/>
          <w:lang w:val="it-IT"/>
        </w:rPr>
        <w:t>Hutchinson</w:t>
      </w:r>
      <w:r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b/>
          <w:lang w:val="it-IT"/>
        </w:rPr>
        <w:t>Gasket</w:t>
      </w:r>
      <w:r>
        <w:rPr>
          <w:rFonts w:ascii="Arial" w:hAnsi="Arial" w:cs="Arial"/>
          <w:lang w:val="it-IT"/>
        </w:rPr>
        <w:t xml:space="preserve"> nel settore dei materiali, </w:t>
      </w:r>
      <w:r>
        <w:rPr>
          <w:rFonts w:ascii="Arial" w:hAnsi="Arial" w:cs="Arial"/>
          <w:b/>
          <w:lang w:val="it-IT"/>
        </w:rPr>
        <w:t>Saft</w:t>
      </w:r>
      <w:r>
        <w:rPr>
          <w:rFonts w:ascii="Arial" w:hAnsi="Arial" w:cs="Arial"/>
          <w:lang w:val="it-IT"/>
        </w:rPr>
        <w:t xml:space="preserve"> nel settore delle batterie e </w:t>
      </w:r>
      <w:r>
        <w:rPr>
          <w:rFonts w:ascii="Arial" w:hAnsi="Arial" w:cs="Arial"/>
          <w:b/>
          <w:lang w:val="it-IT"/>
        </w:rPr>
        <w:t>Sunpower</w:t>
      </w:r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14:paraId="297895F7" w14:textId="77777777" w:rsidR="00254D22" w:rsidRDefault="00254D22" w:rsidP="00366B65">
      <w:pPr>
        <w:pStyle w:val="Default"/>
        <w:rPr>
          <w:b/>
          <w:bCs/>
          <w:sz w:val="22"/>
          <w:szCs w:val="22"/>
          <w:lang w:val="it-IT"/>
        </w:rPr>
      </w:pPr>
    </w:p>
    <w:p w14:paraId="121DF5E2" w14:textId="77777777" w:rsidR="00254D22" w:rsidRDefault="00254D22" w:rsidP="00366B65">
      <w:pPr>
        <w:pStyle w:val="Default"/>
        <w:rPr>
          <w:b/>
          <w:bCs/>
          <w:sz w:val="22"/>
          <w:szCs w:val="22"/>
          <w:lang w:val="it-IT"/>
        </w:rPr>
      </w:pPr>
    </w:p>
    <w:p w14:paraId="226E87B7" w14:textId="77777777"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settore Marketing &amp; Servizi di Total</w:t>
      </w:r>
    </w:p>
    <w:p w14:paraId="05593C32" w14:textId="77777777" w:rsidR="00366B65" w:rsidRDefault="00366B65" w:rsidP="00366B65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14:paraId="4B66ECEE" w14:textId="77777777" w:rsidR="00366B65" w:rsidRDefault="00366B65" w:rsidP="00366B65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>Total Marketing &amp; Servizi sviluppa e distribuisce prodotti provenienti principalmente dal petrolio nonché tutti i servizi che posso esservi associati. I suoi 31.000 collaboratori sono 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carburanti, lubrificanti, bitumi, additivi, e fluidi speciali</w:t>
      </w:r>
    </w:p>
    <w:p w14:paraId="469C4B17" w14:textId="77777777" w:rsidR="00366B65" w:rsidRDefault="00366B65" w:rsidP="00366B65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14:paraId="74F98905" w14:textId="77777777" w:rsidR="00366B65" w:rsidRDefault="00366B65" w:rsidP="00366B65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14:paraId="240A7297" w14:textId="77777777" w:rsidR="00366B65" w:rsidRDefault="00366B65" w:rsidP="00366B6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Total è un’importante compagnia del settore energetico, che produce e commercializza carburanti, gas naturale ed elettricità a basse emissioni di carbonio. I nostri 100.000 dipendenti </w:t>
      </w:r>
      <w:r>
        <w:rPr>
          <w:rFonts w:ascii="Arial" w:hAnsi="Arial" w:cs="Arial"/>
          <w:lang w:val="it-IT"/>
        </w:rPr>
        <w:lastRenderedPageBreak/>
        <w:t>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14:paraId="3FDAC261" w14:textId="77777777" w:rsidR="00366B65" w:rsidRDefault="00366B65" w:rsidP="00366B65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 * * * *</w:t>
      </w:r>
    </w:p>
    <w:p w14:paraId="465FCD91" w14:textId="77777777"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Contatti Total Italia</w:t>
      </w:r>
    </w:p>
    <w:p w14:paraId="645E14B5" w14:textId="77777777"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14:paraId="084D4637" w14:textId="77777777"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14:paraId="178B5305" w14:textId="77777777" w:rsidR="00366B65" w:rsidRDefault="00366B65" w:rsidP="00366B65">
      <w:pPr>
        <w:spacing w:after="0" w:line="240" w:lineRule="atLeast"/>
        <w:ind w:right="-8"/>
        <w:jc w:val="both"/>
        <w:rPr>
          <w:rStyle w:val="Collegamentoipertestuale"/>
          <w:rFonts w:cs="Arial"/>
          <w:lang w:val="en-US"/>
        </w:rPr>
      </w:pPr>
      <w:r>
        <w:rPr>
          <w:rFonts w:ascii="Arial" w:eastAsia="Arial" w:hAnsi="Arial"/>
          <w:color w:val="000000"/>
          <w:lang w:val="en-US"/>
        </w:rPr>
        <w:t xml:space="preserve">Sito web: </w:t>
      </w:r>
      <w:hyperlink r:id="rId10" w:history="1">
        <w:r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14:paraId="56FCB2A5" w14:textId="4B535D51" w:rsidR="00366B65" w:rsidRDefault="00642070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5C9CE" wp14:editId="01D45F29">
                <wp:simplePos x="0" y="0"/>
                <wp:positionH relativeFrom="column">
                  <wp:posOffset>215900</wp:posOffset>
                </wp:positionH>
                <wp:positionV relativeFrom="paragraph">
                  <wp:posOffset>118745</wp:posOffset>
                </wp:positionV>
                <wp:extent cx="2302510" cy="349250"/>
                <wp:effectExtent l="0" t="0" r="0" b="0"/>
                <wp:wrapNone/>
                <wp:docPr id="5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3531" w14:textId="77777777" w:rsidR="00366B65" w:rsidRDefault="00A25711" w:rsidP="00366B65">
                            <w:pPr>
                              <w:spacing w:after="0" w:line="240" w:lineRule="atLeast"/>
                              <w:ind w:right="-8"/>
                              <w:jc w:val="both"/>
                              <w:rPr>
                                <w:rStyle w:val="Collegamentoipertestuale"/>
                                <w:rFonts w:ascii="Arial" w:hAnsi="Arial" w:cs="Arial"/>
                                <w:lang w:val="en-US"/>
                              </w:rPr>
                            </w:pPr>
                            <w:hyperlink r:id="rId11" w:history="1">
                              <w:r w:rsidR="00366B65">
                                <w:rPr>
                                  <w:rStyle w:val="Collegamentoipertestuale"/>
                                  <w:rFonts w:ascii="Arial" w:hAnsi="Arial" w:cs="Arial"/>
                                  <w:lang w:val="en-US"/>
                                </w:rPr>
                                <w:t>https://twitter.com/total_italia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5C9CE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7pt;margin-top:9.35pt;width:181.3pt;height:27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" filled="f" stroked="f">
                <v:textbox>
                  <w:txbxContent>
                    <w:p w14:paraId="3F103531" w14:textId="77777777" w:rsidR="00366B65" w:rsidRDefault="00A25711" w:rsidP="00366B65">
                      <w:pPr>
                        <w:spacing w:after="0" w:line="240" w:lineRule="atLeast"/>
                        <w:ind w:right="-8"/>
                        <w:jc w:val="both"/>
                        <w:rPr>
                          <w:rStyle w:val="Collegamentoipertestuale"/>
                          <w:rFonts w:ascii="Arial" w:hAnsi="Arial" w:cs="Arial"/>
                          <w:lang w:val="en-US"/>
                        </w:rPr>
                      </w:pPr>
                      <w:hyperlink r:id="rId12" w:history="1">
                        <w:r w:rsidR="00366B65">
                          <w:rPr>
                            <w:rStyle w:val="Collegamentoipertestuale"/>
                            <w:rFonts w:ascii="Arial" w:hAnsi="Arial" w:cs="Arial"/>
                            <w:lang w:val="en-US"/>
                          </w:rPr>
                          <w:t>https://twitter.com/total_italia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5E36E3" w14:textId="77777777"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 wp14:anchorId="4E6BC3AB" wp14:editId="173E5D2D">
            <wp:extent cx="228600" cy="228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C7F3A" w14:textId="77777777"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14:paraId="4159A8F7" w14:textId="77777777"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14:paraId="27B3DDDB" w14:textId="77777777" w:rsidR="00366B65" w:rsidRP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14:paraId="3A52D108" w14:textId="77777777" w:rsidR="00366B65" w:rsidRPr="0053217C" w:rsidRDefault="00366B65" w:rsidP="00366B65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53217C">
        <w:rPr>
          <w:rFonts w:ascii="Arial" w:eastAsia="Arial" w:hAnsi="Arial"/>
          <w:b/>
          <w:color w:val="000000"/>
          <w:lang w:val="it-IT"/>
        </w:rPr>
        <w:t>Nota</w:t>
      </w:r>
    </w:p>
    <w:p w14:paraId="1629FBC5" w14:textId="77777777"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14:paraId="63AC8291" w14:textId="77777777"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p w14:paraId="6C19D1E2" w14:textId="77777777" w:rsidR="00646336" w:rsidRPr="009C576A" w:rsidRDefault="00646336" w:rsidP="00366B65">
      <w:pPr>
        <w:spacing w:before="128" w:line="206" w:lineRule="exact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</w:p>
    <w:sectPr w:rsidR="00646336" w:rsidRPr="009C576A" w:rsidSect="00EA7DB1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C95C3" w14:textId="77777777" w:rsidR="008C19B2" w:rsidRDefault="008C19B2" w:rsidP="004B431B">
      <w:pPr>
        <w:spacing w:after="0" w:line="240" w:lineRule="auto"/>
      </w:pPr>
      <w:r>
        <w:separator/>
      </w:r>
    </w:p>
  </w:endnote>
  <w:endnote w:type="continuationSeparator" w:id="0">
    <w:p w14:paraId="4897C719" w14:textId="77777777" w:rsidR="008C19B2" w:rsidRDefault="008C19B2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MS P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A9332" w14:textId="4302095B" w:rsidR="003A6693" w:rsidRDefault="00642070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C96D97D" wp14:editId="2269A68E">
              <wp:simplePos x="0" y="0"/>
              <wp:positionH relativeFrom="page">
                <wp:posOffset>0</wp:posOffset>
              </wp:positionH>
              <wp:positionV relativeFrom="page">
                <wp:posOffset>10175875</wp:posOffset>
              </wp:positionV>
              <wp:extent cx="7560310" cy="325755"/>
              <wp:effectExtent l="0" t="0" r="0" b="17145"/>
              <wp:wrapNone/>
              <wp:docPr id="4" name="MSIPCM76bf4f789cb8b9da807dd87e" descr="{&quot;HashCode&quot;:-1711230758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92E44" w14:textId="77777777" w:rsidR="00A25711" w:rsidRPr="00A25711" w:rsidRDefault="00A25711" w:rsidP="00A2571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</w:pPr>
                          <w:r w:rsidRPr="00A25711"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  <w:t>TOTAL Classification: Restricted Distribution</w:t>
                          </w:r>
                        </w:p>
                        <w:p w14:paraId="19BFAD57" w14:textId="36C0CDE1" w:rsidR="003A6693" w:rsidRPr="00A25711" w:rsidRDefault="00A25711" w:rsidP="00A2571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</w:pPr>
                          <w:r w:rsidRPr="00A25711"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  <w:t>TOTAL - All rights reserved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6D97D" id="_x0000_t202" coordsize="21600,21600" o:spt="202" path="m,l,21600r21600,l21600,xe">
              <v:stroke joinstyle="miter"/>
              <v:path gradientshapeok="t" o:connecttype="rect"/>
            </v:shapetype>
            <v:shape id="MSIPCM76bf4f789cb8b9da807dd87e" o:spid="_x0000_s1027" type="#_x0000_t202" alt="{&quot;HashCode&quot;:-1711230758,&quot;Height&quot;:841.0,&quot;Width&quot;:595.0,&quot;Placement&quot;:&quot;Footer&quot;,&quot;Index&quot;:&quot;Primary&quot;,&quot;Section&quot;:1,&quot;Top&quot;:0.0,&quot;Left&quot;:0.0}" style="position:absolute;margin-left:0;margin-top:801.25pt;width:595.3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" o:allowincell="f" filled="f" stroked="f" strokeweight=".5pt">
              <v:textbox inset="20pt,0,,0">
                <w:txbxContent>
                  <w:p w14:paraId="71892E44" w14:textId="77777777" w:rsidR="00A25711" w:rsidRPr="00A25711" w:rsidRDefault="00A25711" w:rsidP="00A25711">
                    <w:pPr>
                      <w:spacing w:after="0"/>
                      <w:rPr>
                        <w:rFonts w:cs="Calibri"/>
                        <w:color w:val="000000"/>
                        <w:sz w:val="20"/>
                        <w:lang w:val="en-US"/>
                      </w:rPr>
                    </w:pPr>
                    <w:r w:rsidRPr="00A25711">
                      <w:rPr>
                        <w:rFonts w:cs="Calibri"/>
                        <w:color w:val="000000"/>
                        <w:sz w:val="20"/>
                        <w:lang w:val="en-US"/>
                      </w:rPr>
                      <w:t>TOTAL Classification: Restricted Distribution</w:t>
                    </w:r>
                  </w:p>
                  <w:p w14:paraId="19BFAD57" w14:textId="36C0CDE1" w:rsidR="003A6693" w:rsidRPr="00A25711" w:rsidRDefault="00A25711" w:rsidP="00A25711">
                    <w:pPr>
                      <w:spacing w:after="0"/>
                      <w:rPr>
                        <w:rFonts w:cs="Calibri"/>
                        <w:color w:val="000000"/>
                        <w:sz w:val="20"/>
                        <w:lang w:val="en-US"/>
                      </w:rPr>
                    </w:pPr>
                    <w:r w:rsidRPr="00A25711">
                      <w:rPr>
                        <w:rFonts w:cs="Calibri"/>
                        <w:color w:val="000000"/>
                        <w:sz w:val="20"/>
                        <w:lang w:val="en-US"/>
                      </w:rPr>
                      <w:t>TOTAL - All rights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C60F" w14:textId="15C0B96B" w:rsidR="003A6693" w:rsidRDefault="00642070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F07F35F" wp14:editId="531451EE">
              <wp:simplePos x="0" y="0"/>
              <wp:positionH relativeFrom="page">
                <wp:posOffset>0</wp:posOffset>
              </wp:positionH>
              <wp:positionV relativeFrom="page">
                <wp:posOffset>10175875</wp:posOffset>
              </wp:positionV>
              <wp:extent cx="7560310" cy="325755"/>
              <wp:effectExtent l="0" t="0" r="0" b="17145"/>
              <wp:wrapNone/>
              <wp:docPr id="3" name="MSIPCMb4ee4c95a67b2a28cb0f1645" descr="{&quot;HashCode&quot;:-1711230758,&quot;Height&quot;:841.0,&quot;Width&quot;:595.0,&quot;Placement&quot;:&quot;Foot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D1AF9" w14:textId="77777777" w:rsidR="00A25711" w:rsidRPr="00A25711" w:rsidRDefault="00A25711" w:rsidP="00A2571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</w:pPr>
                          <w:r w:rsidRPr="00A25711"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  <w:t>TOTAL Classification: Restricted Distribution</w:t>
                          </w:r>
                        </w:p>
                        <w:p w14:paraId="0B31B495" w14:textId="5D409E78" w:rsidR="003A6693" w:rsidRPr="00A25711" w:rsidRDefault="00A25711" w:rsidP="00A2571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</w:pPr>
                          <w:r w:rsidRPr="00A25711">
                            <w:rPr>
                              <w:rFonts w:cs="Calibri"/>
                              <w:color w:val="000000"/>
                              <w:sz w:val="20"/>
                              <w:lang w:val="en-US"/>
                            </w:rPr>
                            <w:t>TOTAL - All rights reserved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7F35F" id="_x0000_t202" coordsize="21600,21600" o:spt="202" path="m,l,21600r21600,l21600,xe">
              <v:stroke joinstyle="miter"/>
              <v:path gradientshapeok="t" o:connecttype="rect"/>
            </v:shapetype>
            <v:shape id="MSIPCMb4ee4c95a67b2a28cb0f1645" o:spid="_x0000_s1028" type="#_x0000_t202" alt="{&quot;HashCode&quot;:-1711230758,&quot;Height&quot;:841.0,&quot;Width&quot;:595.0,&quot;Placement&quot;:&quot;Footer&quot;,&quot;Index&quot;:&quot;FirstPage&quot;,&quot;Section&quot;:1,&quot;Top&quot;:0.0,&quot;Left&quot;:0.0}" style="position:absolute;margin-left:0;margin-top:801.25pt;width:595.3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" o:allowincell="f" filled="f" stroked="f" strokeweight=".5pt">
              <v:textbox inset="20pt,0,,0">
                <w:txbxContent>
                  <w:p w14:paraId="623D1AF9" w14:textId="77777777" w:rsidR="00A25711" w:rsidRPr="00A25711" w:rsidRDefault="00A25711" w:rsidP="00A25711">
                    <w:pPr>
                      <w:spacing w:after="0"/>
                      <w:rPr>
                        <w:rFonts w:cs="Calibri"/>
                        <w:color w:val="000000"/>
                        <w:sz w:val="20"/>
                        <w:lang w:val="en-US"/>
                      </w:rPr>
                    </w:pPr>
                    <w:r w:rsidRPr="00A25711">
                      <w:rPr>
                        <w:rFonts w:cs="Calibri"/>
                        <w:color w:val="000000"/>
                        <w:sz w:val="20"/>
                        <w:lang w:val="en-US"/>
                      </w:rPr>
                      <w:t>TOTAL Classification: Restricted Distribution</w:t>
                    </w:r>
                  </w:p>
                  <w:p w14:paraId="0B31B495" w14:textId="5D409E78" w:rsidR="003A6693" w:rsidRPr="00A25711" w:rsidRDefault="00A25711" w:rsidP="00A25711">
                    <w:pPr>
                      <w:spacing w:after="0"/>
                      <w:rPr>
                        <w:rFonts w:cs="Calibri"/>
                        <w:color w:val="000000"/>
                        <w:sz w:val="20"/>
                        <w:lang w:val="en-US"/>
                      </w:rPr>
                    </w:pPr>
                    <w:r w:rsidRPr="00A25711">
                      <w:rPr>
                        <w:rFonts w:cs="Calibri"/>
                        <w:color w:val="000000"/>
                        <w:sz w:val="20"/>
                        <w:lang w:val="en-US"/>
                      </w:rPr>
                      <w:t>TOTAL - All rights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82954" w14:textId="77777777" w:rsidR="008C19B2" w:rsidRDefault="008C19B2" w:rsidP="004B431B">
      <w:pPr>
        <w:spacing w:after="0" w:line="240" w:lineRule="auto"/>
      </w:pPr>
      <w:r>
        <w:separator/>
      </w:r>
    </w:p>
  </w:footnote>
  <w:footnote w:type="continuationSeparator" w:id="0">
    <w:p w14:paraId="3D958FF8" w14:textId="77777777" w:rsidR="008C19B2" w:rsidRDefault="008C19B2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45C8" w14:textId="77777777"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A384" w14:textId="77777777" w:rsidR="005C7760" w:rsidRDefault="00F608A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it-IT"/>
      </w:rPr>
      <w:drawing>
        <wp:inline distT="0" distB="0" distL="0" distR="0" wp14:anchorId="170D29A1" wp14:editId="6F02D2BD">
          <wp:extent cx="2038350" cy="5048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3AC9E2" w14:textId="77777777"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14:paraId="5B5FAF27" w14:textId="77777777"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14:paraId="00CF5306" w14:textId="77777777"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14:paraId="2CB0B737" w14:textId="77777777" w:rsidR="005C7760" w:rsidRDefault="005C77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021F"/>
    <w:multiLevelType w:val="multilevel"/>
    <w:tmpl w:val="2472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D75E4"/>
    <w:multiLevelType w:val="hybridMultilevel"/>
    <w:tmpl w:val="D4D0B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F40E91"/>
    <w:multiLevelType w:val="hybridMultilevel"/>
    <w:tmpl w:val="FB324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8A0"/>
    <w:rsid w:val="0000082B"/>
    <w:rsid w:val="0000129D"/>
    <w:rsid w:val="00014C56"/>
    <w:rsid w:val="00015800"/>
    <w:rsid w:val="00015D8A"/>
    <w:rsid w:val="000216B5"/>
    <w:rsid w:val="00022218"/>
    <w:rsid w:val="00022425"/>
    <w:rsid w:val="00034B31"/>
    <w:rsid w:val="00034CE3"/>
    <w:rsid w:val="00034F17"/>
    <w:rsid w:val="0003542E"/>
    <w:rsid w:val="000362E6"/>
    <w:rsid w:val="00036512"/>
    <w:rsid w:val="00042DB2"/>
    <w:rsid w:val="00044641"/>
    <w:rsid w:val="00046E88"/>
    <w:rsid w:val="000503BF"/>
    <w:rsid w:val="00052DAA"/>
    <w:rsid w:val="000551E8"/>
    <w:rsid w:val="00056D31"/>
    <w:rsid w:val="0006464E"/>
    <w:rsid w:val="000670F4"/>
    <w:rsid w:val="00067453"/>
    <w:rsid w:val="0007279E"/>
    <w:rsid w:val="000745C8"/>
    <w:rsid w:val="0008245C"/>
    <w:rsid w:val="00093FBA"/>
    <w:rsid w:val="00096084"/>
    <w:rsid w:val="000978AC"/>
    <w:rsid w:val="000A238E"/>
    <w:rsid w:val="000A39E3"/>
    <w:rsid w:val="000A597C"/>
    <w:rsid w:val="000A7386"/>
    <w:rsid w:val="000B0B50"/>
    <w:rsid w:val="000B1D7A"/>
    <w:rsid w:val="000B4ADF"/>
    <w:rsid w:val="000B4B8B"/>
    <w:rsid w:val="000B5D7B"/>
    <w:rsid w:val="000C4747"/>
    <w:rsid w:val="000C5FFF"/>
    <w:rsid w:val="000C6B20"/>
    <w:rsid w:val="000D3D3F"/>
    <w:rsid w:val="000E6BB1"/>
    <w:rsid w:val="000F3039"/>
    <w:rsid w:val="00101974"/>
    <w:rsid w:val="00103A63"/>
    <w:rsid w:val="001111B2"/>
    <w:rsid w:val="00120E47"/>
    <w:rsid w:val="001236F6"/>
    <w:rsid w:val="00124617"/>
    <w:rsid w:val="0012687A"/>
    <w:rsid w:val="001300B0"/>
    <w:rsid w:val="00131160"/>
    <w:rsid w:val="001322DB"/>
    <w:rsid w:val="00136A7F"/>
    <w:rsid w:val="00145C7F"/>
    <w:rsid w:val="00150E67"/>
    <w:rsid w:val="00164D0C"/>
    <w:rsid w:val="001652CE"/>
    <w:rsid w:val="0016546D"/>
    <w:rsid w:val="00166141"/>
    <w:rsid w:val="00166AC6"/>
    <w:rsid w:val="001715F8"/>
    <w:rsid w:val="001736E4"/>
    <w:rsid w:val="001965E1"/>
    <w:rsid w:val="001A0F9B"/>
    <w:rsid w:val="001A3E43"/>
    <w:rsid w:val="001A4817"/>
    <w:rsid w:val="001A498B"/>
    <w:rsid w:val="001A5159"/>
    <w:rsid w:val="001A69A6"/>
    <w:rsid w:val="001A742E"/>
    <w:rsid w:val="001A7B5E"/>
    <w:rsid w:val="001B4525"/>
    <w:rsid w:val="001B5FFA"/>
    <w:rsid w:val="001D3A52"/>
    <w:rsid w:val="001D6C98"/>
    <w:rsid w:val="001E4562"/>
    <w:rsid w:val="001F361C"/>
    <w:rsid w:val="001F42A4"/>
    <w:rsid w:val="001F5CE2"/>
    <w:rsid w:val="001F73EE"/>
    <w:rsid w:val="0020287E"/>
    <w:rsid w:val="00205087"/>
    <w:rsid w:val="002056DC"/>
    <w:rsid w:val="00206E1F"/>
    <w:rsid w:val="00213175"/>
    <w:rsid w:val="0021330E"/>
    <w:rsid w:val="002139F1"/>
    <w:rsid w:val="00215C19"/>
    <w:rsid w:val="002230A1"/>
    <w:rsid w:val="00224B2C"/>
    <w:rsid w:val="00231EEA"/>
    <w:rsid w:val="00236B82"/>
    <w:rsid w:val="00237488"/>
    <w:rsid w:val="00242C86"/>
    <w:rsid w:val="002507DD"/>
    <w:rsid w:val="002532AD"/>
    <w:rsid w:val="00254D22"/>
    <w:rsid w:val="00254D3A"/>
    <w:rsid w:val="002649F5"/>
    <w:rsid w:val="00264B42"/>
    <w:rsid w:val="00273EAB"/>
    <w:rsid w:val="00275959"/>
    <w:rsid w:val="0027724E"/>
    <w:rsid w:val="00282378"/>
    <w:rsid w:val="0028307E"/>
    <w:rsid w:val="00287B2B"/>
    <w:rsid w:val="00290C8B"/>
    <w:rsid w:val="00291AC0"/>
    <w:rsid w:val="00295476"/>
    <w:rsid w:val="002A0DD5"/>
    <w:rsid w:val="002B30D5"/>
    <w:rsid w:val="002B52EE"/>
    <w:rsid w:val="002B5B7D"/>
    <w:rsid w:val="002C07AE"/>
    <w:rsid w:val="002C227E"/>
    <w:rsid w:val="002D0E21"/>
    <w:rsid w:val="002D545D"/>
    <w:rsid w:val="002D6D81"/>
    <w:rsid w:val="002D709B"/>
    <w:rsid w:val="002E1B54"/>
    <w:rsid w:val="002E1BB0"/>
    <w:rsid w:val="002F36B5"/>
    <w:rsid w:val="002F544A"/>
    <w:rsid w:val="00303E6B"/>
    <w:rsid w:val="00306790"/>
    <w:rsid w:val="00336C3F"/>
    <w:rsid w:val="00337477"/>
    <w:rsid w:val="0033748B"/>
    <w:rsid w:val="00343495"/>
    <w:rsid w:val="00344E53"/>
    <w:rsid w:val="0034565A"/>
    <w:rsid w:val="00347BD3"/>
    <w:rsid w:val="00356E30"/>
    <w:rsid w:val="003604C5"/>
    <w:rsid w:val="003656A1"/>
    <w:rsid w:val="00365D44"/>
    <w:rsid w:val="00365E90"/>
    <w:rsid w:val="00366B65"/>
    <w:rsid w:val="00366DE3"/>
    <w:rsid w:val="0037168F"/>
    <w:rsid w:val="00373276"/>
    <w:rsid w:val="00373BC8"/>
    <w:rsid w:val="00382AE4"/>
    <w:rsid w:val="003872DA"/>
    <w:rsid w:val="00391DBF"/>
    <w:rsid w:val="00392439"/>
    <w:rsid w:val="0039348B"/>
    <w:rsid w:val="00393547"/>
    <w:rsid w:val="003961DF"/>
    <w:rsid w:val="00396267"/>
    <w:rsid w:val="003A368A"/>
    <w:rsid w:val="003A6693"/>
    <w:rsid w:val="003A73C4"/>
    <w:rsid w:val="003B3811"/>
    <w:rsid w:val="003B69CC"/>
    <w:rsid w:val="003C14C0"/>
    <w:rsid w:val="003C3BC9"/>
    <w:rsid w:val="003C430B"/>
    <w:rsid w:val="003C53D4"/>
    <w:rsid w:val="003C564E"/>
    <w:rsid w:val="003D20FB"/>
    <w:rsid w:val="003D4F2B"/>
    <w:rsid w:val="003E04D9"/>
    <w:rsid w:val="003E26C5"/>
    <w:rsid w:val="003F3B13"/>
    <w:rsid w:val="003F7583"/>
    <w:rsid w:val="004022E3"/>
    <w:rsid w:val="0040239A"/>
    <w:rsid w:val="004039D6"/>
    <w:rsid w:val="00405F08"/>
    <w:rsid w:val="00411ADC"/>
    <w:rsid w:val="00411D11"/>
    <w:rsid w:val="00423DBD"/>
    <w:rsid w:val="00425C92"/>
    <w:rsid w:val="00432BA3"/>
    <w:rsid w:val="004636FB"/>
    <w:rsid w:val="00463C1C"/>
    <w:rsid w:val="0046476F"/>
    <w:rsid w:val="00471F57"/>
    <w:rsid w:val="00471FAF"/>
    <w:rsid w:val="0047348F"/>
    <w:rsid w:val="004755A4"/>
    <w:rsid w:val="00485FD7"/>
    <w:rsid w:val="00487030"/>
    <w:rsid w:val="00491B37"/>
    <w:rsid w:val="004960D8"/>
    <w:rsid w:val="004A31CF"/>
    <w:rsid w:val="004B431B"/>
    <w:rsid w:val="004B5D92"/>
    <w:rsid w:val="004C1185"/>
    <w:rsid w:val="004C3C5D"/>
    <w:rsid w:val="004C4460"/>
    <w:rsid w:val="004C5981"/>
    <w:rsid w:val="004D734E"/>
    <w:rsid w:val="004E0E13"/>
    <w:rsid w:val="004E7718"/>
    <w:rsid w:val="004F0ED2"/>
    <w:rsid w:val="004F2ABA"/>
    <w:rsid w:val="004F459F"/>
    <w:rsid w:val="00500BFF"/>
    <w:rsid w:val="00505244"/>
    <w:rsid w:val="00505A3D"/>
    <w:rsid w:val="005119AF"/>
    <w:rsid w:val="005167F5"/>
    <w:rsid w:val="005171B7"/>
    <w:rsid w:val="0052045C"/>
    <w:rsid w:val="00523FA9"/>
    <w:rsid w:val="00527DE4"/>
    <w:rsid w:val="0053217C"/>
    <w:rsid w:val="00533A42"/>
    <w:rsid w:val="00534887"/>
    <w:rsid w:val="00540C84"/>
    <w:rsid w:val="00541C7B"/>
    <w:rsid w:val="00551275"/>
    <w:rsid w:val="00555CC6"/>
    <w:rsid w:val="005609BF"/>
    <w:rsid w:val="00562811"/>
    <w:rsid w:val="00565A84"/>
    <w:rsid w:val="00573402"/>
    <w:rsid w:val="00576772"/>
    <w:rsid w:val="0058189F"/>
    <w:rsid w:val="00585CCF"/>
    <w:rsid w:val="0059158D"/>
    <w:rsid w:val="0059331E"/>
    <w:rsid w:val="00593B0A"/>
    <w:rsid w:val="00593EE2"/>
    <w:rsid w:val="005A0B9C"/>
    <w:rsid w:val="005A3E5F"/>
    <w:rsid w:val="005A514B"/>
    <w:rsid w:val="005A6343"/>
    <w:rsid w:val="005B3EBA"/>
    <w:rsid w:val="005C0B2F"/>
    <w:rsid w:val="005C34B0"/>
    <w:rsid w:val="005C41D6"/>
    <w:rsid w:val="005C6AB6"/>
    <w:rsid w:val="005C7760"/>
    <w:rsid w:val="005C7A5F"/>
    <w:rsid w:val="005C7F25"/>
    <w:rsid w:val="005D3682"/>
    <w:rsid w:val="005D4A4E"/>
    <w:rsid w:val="005E2A14"/>
    <w:rsid w:val="005F3ADA"/>
    <w:rsid w:val="005F6A2A"/>
    <w:rsid w:val="00600B4B"/>
    <w:rsid w:val="00601398"/>
    <w:rsid w:val="00604532"/>
    <w:rsid w:val="00610C0D"/>
    <w:rsid w:val="0061197D"/>
    <w:rsid w:val="0062152A"/>
    <w:rsid w:val="00624563"/>
    <w:rsid w:val="006263A5"/>
    <w:rsid w:val="006349EE"/>
    <w:rsid w:val="006408A9"/>
    <w:rsid w:val="00642070"/>
    <w:rsid w:val="00643007"/>
    <w:rsid w:val="00645A43"/>
    <w:rsid w:val="00646336"/>
    <w:rsid w:val="006517E7"/>
    <w:rsid w:val="0065397E"/>
    <w:rsid w:val="00660BA6"/>
    <w:rsid w:val="00664544"/>
    <w:rsid w:val="006662E3"/>
    <w:rsid w:val="00667CD7"/>
    <w:rsid w:val="0067787C"/>
    <w:rsid w:val="00682765"/>
    <w:rsid w:val="00690FF9"/>
    <w:rsid w:val="00691BB5"/>
    <w:rsid w:val="00692DFB"/>
    <w:rsid w:val="006935F5"/>
    <w:rsid w:val="006973C8"/>
    <w:rsid w:val="006A00AE"/>
    <w:rsid w:val="006A6F6A"/>
    <w:rsid w:val="006A6FA3"/>
    <w:rsid w:val="006B0A5D"/>
    <w:rsid w:val="006B30A5"/>
    <w:rsid w:val="006D3B81"/>
    <w:rsid w:val="006D740D"/>
    <w:rsid w:val="006E04E8"/>
    <w:rsid w:val="006E0A36"/>
    <w:rsid w:val="006E6418"/>
    <w:rsid w:val="006E6A6C"/>
    <w:rsid w:val="006F1D33"/>
    <w:rsid w:val="006F1EA6"/>
    <w:rsid w:val="006F4899"/>
    <w:rsid w:val="00702051"/>
    <w:rsid w:val="00702A98"/>
    <w:rsid w:val="00706FBC"/>
    <w:rsid w:val="00717740"/>
    <w:rsid w:val="00717C06"/>
    <w:rsid w:val="007200B2"/>
    <w:rsid w:val="0073228D"/>
    <w:rsid w:val="007343A6"/>
    <w:rsid w:val="00735EDC"/>
    <w:rsid w:val="007407CE"/>
    <w:rsid w:val="007417AE"/>
    <w:rsid w:val="00742620"/>
    <w:rsid w:val="00743A3A"/>
    <w:rsid w:val="00747D9B"/>
    <w:rsid w:val="007505CD"/>
    <w:rsid w:val="00760A1E"/>
    <w:rsid w:val="00761F65"/>
    <w:rsid w:val="007623E8"/>
    <w:rsid w:val="00764FB5"/>
    <w:rsid w:val="00770C9D"/>
    <w:rsid w:val="00772157"/>
    <w:rsid w:val="007725D8"/>
    <w:rsid w:val="007738FC"/>
    <w:rsid w:val="007759A6"/>
    <w:rsid w:val="0079289E"/>
    <w:rsid w:val="00793589"/>
    <w:rsid w:val="007945FC"/>
    <w:rsid w:val="007A44FC"/>
    <w:rsid w:val="007A5D9C"/>
    <w:rsid w:val="007C3486"/>
    <w:rsid w:val="007C4E87"/>
    <w:rsid w:val="007D200F"/>
    <w:rsid w:val="007D389E"/>
    <w:rsid w:val="007D41AB"/>
    <w:rsid w:val="007D6F40"/>
    <w:rsid w:val="007D793A"/>
    <w:rsid w:val="007E422A"/>
    <w:rsid w:val="007F10E7"/>
    <w:rsid w:val="007F2E07"/>
    <w:rsid w:val="007F51F0"/>
    <w:rsid w:val="007F73F1"/>
    <w:rsid w:val="00800666"/>
    <w:rsid w:val="00820152"/>
    <w:rsid w:val="00822392"/>
    <w:rsid w:val="00825118"/>
    <w:rsid w:val="00831ABC"/>
    <w:rsid w:val="00835D72"/>
    <w:rsid w:val="00836271"/>
    <w:rsid w:val="00842001"/>
    <w:rsid w:val="00843DB2"/>
    <w:rsid w:val="00844479"/>
    <w:rsid w:val="008530B9"/>
    <w:rsid w:val="00856494"/>
    <w:rsid w:val="00857A88"/>
    <w:rsid w:val="008600B3"/>
    <w:rsid w:val="00863990"/>
    <w:rsid w:val="008658D0"/>
    <w:rsid w:val="00865C72"/>
    <w:rsid w:val="00867911"/>
    <w:rsid w:val="00873EB6"/>
    <w:rsid w:val="008760A6"/>
    <w:rsid w:val="008818DE"/>
    <w:rsid w:val="00883A79"/>
    <w:rsid w:val="00891CDF"/>
    <w:rsid w:val="008A13A0"/>
    <w:rsid w:val="008A16A3"/>
    <w:rsid w:val="008A27CC"/>
    <w:rsid w:val="008A7FDB"/>
    <w:rsid w:val="008B5CBD"/>
    <w:rsid w:val="008B7EEC"/>
    <w:rsid w:val="008C19B2"/>
    <w:rsid w:val="008C4E8B"/>
    <w:rsid w:val="008C5712"/>
    <w:rsid w:val="008C6724"/>
    <w:rsid w:val="008D37E9"/>
    <w:rsid w:val="008D4E7D"/>
    <w:rsid w:val="008D55FA"/>
    <w:rsid w:val="008D6D0D"/>
    <w:rsid w:val="008E7BB0"/>
    <w:rsid w:val="008F162B"/>
    <w:rsid w:val="008F3001"/>
    <w:rsid w:val="00900331"/>
    <w:rsid w:val="00902C12"/>
    <w:rsid w:val="00910450"/>
    <w:rsid w:val="00910993"/>
    <w:rsid w:val="00914D3E"/>
    <w:rsid w:val="00926A95"/>
    <w:rsid w:val="009368BC"/>
    <w:rsid w:val="00936BFF"/>
    <w:rsid w:val="00937440"/>
    <w:rsid w:val="00954216"/>
    <w:rsid w:val="009571DA"/>
    <w:rsid w:val="0096111A"/>
    <w:rsid w:val="00963883"/>
    <w:rsid w:val="00972127"/>
    <w:rsid w:val="00972717"/>
    <w:rsid w:val="00977F23"/>
    <w:rsid w:val="00984C8F"/>
    <w:rsid w:val="00986285"/>
    <w:rsid w:val="00991AC3"/>
    <w:rsid w:val="0099352C"/>
    <w:rsid w:val="009A1FC2"/>
    <w:rsid w:val="009A794D"/>
    <w:rsid w:val="009B2C75"/>
    <w:rsid w:val="009B68B5"/>
    <w:rsid w:val="009C367A"/>
    <w:rsid w:val="009C576A"/>
    <w:rsid w:val="009D03D9"/>
    <w:rsid w:val="009D0D7C"/>
    <w:rsid w:val="009D0DF4"/>
    <w:rsid w:val="009E0E7A"/>
    <w:rsid w:val="009E195C"/>
    <w:rsid w:val="009E7DD2"/>
    <w:rsid w:val="009F0C62"/>
    <w:rsid w:val="009F28A2"/>
    <w:rsid w:val="00A03253"/>
    <w:rsid w:val="00A04D79"/>
    <w:rsid w:val="00A109DA"/>
    <w:rsid w:val="00A12574"/>
    <w:rsid w:val="00A146B6"/>
    <w:rsid w:val="00A25711"/>
    <w:rsid w:val="00A311EB"/>
    <w:rsid w:val="00A51DFE"/>
    <w:rsid w:val="00A615C4"/>
    <w:rsid w:val="00A62A1E"/>
    <w:rsid w:val="00A64DF1"/>
    <w:rsid w:val="00A70404"/>
    <w:rsid w:val="00A72D20"/>
    <w:rsid w:val="00A736E8"/>
    <w:rsid w:val="00A93DC6"/>
    <w:rsid w:val="00A94F4C"/>
    <w:rsid w:val="00AA1952"/>
    <w:rsid w:val="00AA4E59"/>
    <w:rsid w:val="00AA5B84"/>
    <w:rsid w:val="00AB4363"/>
    <w:rsid w:val="00AC413F"/>
    <w:rsid w:val="00AC5EED"/>
    <w:rsid w:val="00AC6113"/>
    <w:rsid w:val="00AC6C4D"/>
    <w:rsid w:val="00AD1211"/>
    <w:rsid w:val="00AD1A42"/>
    <w:rsid w:val="00AD38CC"/>
    <w:rsid w:val="00AD39D2"/>
    <w:rsid w:val="00AE4499"/>
    <w:rsid w:val="00AE6D5D"/>
    <w:rsid w:val="00AE7EF2"/>
    <w:rsid w:val="00AF7BB8"/>
    <w:rsid w:val="00B012CE"/>
    <w:rsid w:val="00B12323"/>
    <w:rsid w:val="00B170EA"/>
    <w:rsid w:val="00B253EC"/>
    <w:rsid w:val="00B3335C"/>
    <w:rsid w:val="00B367CA"/>
    <w:rsid w:val="00B37F3C"/>
    <w:rsid w:val="00B420A1"/>
    <w:rsid w:val="00B44CF0"/>
    <w:rsid w:val="00B601D9"/>
    <w:rsid w:val="00B65B5D"/>
    <w:rsid w:val="00B7273B"/>
    <w:rsid w:val="00B73360"/>
    <w:rsid w:val="00B81104"/>
    <w:rsid w:val="00B8360F"/>
    <w:rsid w:val="00B83D92"/>
    <w:rsid w:val="00B86876"/>
    <w:rsid w:val="00B86F9D"/>
    <w:rsid w:val="00B90B77"/>
    <w:rsid w:val="00B92F37"/>
    <w:rsid w:val="00BA05E1"/>
    <w:rsid w:val="00BA0FD6"/>
    <w:rsid w:val="00BA16F6"/>
    <w:rsid w:val="00BB1E7F"/>
    <w:rsid w:val="00BB414B"/>
    <w:rsid w:val="00BC5B77"/>
    <w:rsid w:val="00BC7E4B"/>
    <w:rsid w:val="00BD5E64"/>
    <w:rsid w:val="00BE231E"/>
    <w:rsid w:val="00BF3443"/>
    <w:rsid w:val="00BF3E73"/>
    <w:rsid w:val="00BF4AC8"/>
    <w:rsid w:val="00C07022"/>
    <w:rsid w:val="00C23D6E"/>
    <w:rsid w:val="00C3176C"/>
    <w:rsid w:val="00C33862"/>
    <w:rsid w:val="00C360A0"/>
    <w:rsid w:val="00C4496C"/>
    <w:rsid w:val="00C538CB"/>
    <w:rsid w:val="00C56BAC"/>
    <w:rsid w:val="00C61638"/>
    <w:rsid w:val="00C62962"/>
    <w:rsid w:val="00C6734D"/>
    <w:rsid w:val="00C70604"/>
    <w:rsid w:val="00C73E02"/>
    <w:rsid w:val="00C8393C"/>
    <w:rsid w:val="00C96C9F"/>
    <w:rsid w:val="00CB00EC"/>
    <w:rsid w:val="00CB06D1"/>
    <w:rsid w:val="00CB411C"/>
    <w:rsid w:val="00CD21DA"/>
    <w:rsid w:val="00CD4A7C"/>
    <w:rsid w:val="00CE03C2"/>
    <w:rsid w:val="00CE1EBF"/>
    <w:rsid w:val="00CE2FB2"/>
    <w:rsid w:val="00CE45E3"/>
    <w:rsid w:val="00CE4BB9"/>
    <w:rsid w:val="00CE566E"/>
    <w:rsid w:val="00CE6BFF"/>
    <w:rsid w:val="00CF1820"/>
    <w:rsid w:val="00CF1D5A"/>
    <w:rsid w:val="00CF3240"/>
    <w:rsid w:val="00D0006D"/>
    <w:rsid w:val="00D10A13"/>
    <w:rsid w:val="00D115CB"/>
    <w:rsid w:val="00D1415B"/>
    <w:rsid w:val="00D14BF7"/>
    <w:rsid w:val="00D206D8"/>
    <w:rsid w:val="00D218EB"/>
    <w:rsid w:val="00D36700"/>
    <w:rsid w:val="00D369DF"/>
    <w:rsid w:val="00D36AB9"/>
    <w:rsid w:val="00D461A0"/>
    <w:rsid w:val="00D60A0B"/>
    <w:rsid w:val="00D6197F"/>
    <w:rsid w:val="00D773C8"/>
    <w:rsid w:val="00D77693"/>
    <w:rsid w:val="00D801E3"/>
    <w:rsid w:val="00D90F59"/>
    <w:rsid w:val="00D92FCC"/>
    <w:rsid w:val="00D93EE8"/>
    <w:rsid w:val="00D944DA"/>
    <w:rsid w:val="00D97DE0"/>
    <w:rsid w:val="00DB10BE"/>
    <w:rsid w:val="00DC71A1"/>
    <w:rsid w:val="00DD2F4E"/>
    <w:rsid w:val="00DE2271"/>
    <w:rsid w:val="00DE33FF"/>
    <w:rsid w:val="00DE4576"/>
    <w:rsid w:val="00DF0238"/>
    <w:rsid w:val="00E010AB"/>
    <w:rsid w:val="00E01E37"/>
    <w:rsid w:val="00E1191E"/>
    <w:rsid w:val="00E17C85"/>
    <w:rsid w:val="00E27BDA"/>
    <w:rsid w:val="00E304B2"/>
    <w:rsid w:val="00E35C8C"/>
    <w:rsid w:val="00E413CD"/>
    <w:rsid w:val="00E41FA2"/>
    <w:rsid w:val="00E43797"/>
    <w:rsid w:val="00E53B12"/>
    <w:rsid w:val="00E55F90"/>
    <w:rsid w:val="00E56313"/>
    <w:rsid w:val="00E56489"/>
    <w:rsid w:val="00E56E9F"/>
    <w:rsid w:val="00E60834"/>
    <w:rsid w:val="00E62836"/>
    <w:rsid w:val="00E6448A"/>
    <w:rsid w:val="00E646BC"/>
    <w:rsid w:val="00E647C0"/>
    <w:rsid w:val="00E73FE5"/>
    <w:rsid w:val="00E82E77"/>
    <w:rsid w:val="00E87348"/>
    <w:rsid w:val="00E93AFE"/>
    <w:rsid w:val="00E95438"/>
    <w:rsid w:val="00EA1853"/>
    <w:rsid w:val="00EA4225"/>
    <w:rsid w:val="00EA7DB1"/>
    <w:rsid w:val="00EC640E"/>
    <w:rsid w:val="00ED2417"/>
    <w:rsid w:val="00ED38F4"/>
    <w:rsid w:val="00ED55A7"/>
    <w:rsid w:val="00EE63D6"/>
    <w:rsid w:val="00EE7994"/>
    <w:rsid w:val="00EF2D5C"/>
    <w:rsid w:val="00EF5792"/>
    <w:rsid w:val="00F1416C"/>
    <w:rsid w:val="00F16D6F"/>
    <w:rsid w:val="00F17DA0"/>
    <w:rsid w:val="00F238D7"/>
    <w:rsid w:val="00F23C42"/>
    <w:rsid w:val="00F23FB5"/>
    <w:rsid w:val="00F32340"/>
    <w:rsid w:val="00F32DA1"/>
    <w:rsid w:val="00F341CC"/>
    <w:rsid w:val="00F40771"/>
    <w:rsid w:val="00F40D44"/>
    <w:rsid w:val="00F42430"/>
    <w:rsid w:val="00F434A7"/>
    <w:rsid w:val="00F44949"/>
    <w:rsid w:val="00F507FD"/>
    <w:rsid w:val="00F50AD9"/>
    <w:rsid w:val="00F576DF"/>
    <w:rsid w:val="00F608A0"/>
    <w:rsid w:val="00F6090F"/>
    <w:rsid w:val="00F645FF"/>
    <w:rsid w:val="00F72555"/>
    <w:rsid w:val="00F72D97"/>
    <w:rsid w:val="00F76894"/>
    <w:rsid w:val="00F77493"/>
    <w:rsid w:val="00F82CEE"/>
    <w:rsid w:val="00F84DF1"/>
    <w:rsid w:val="00F87ABA"/>
    <w:rsid w:val="00F922A8"/>
    <w:rsid w:val="00F94318"/>
    <w:rsid w:val="00F95F01"/>
    <w:rsid w:val="00F95F9B"/>
    <w:rsid w:val="00FA1EBF"/>
    <w:rsid w:val="00FA21AD"/>
    <w:rsid w:val="00FA42C4"/>
    <w:rsid w:val="00FA7520"/>
    <w:rsid w:val="00FB7B45"/>
    <w:rsid w:val="00FB7EB8"/>
    <w:rsid w:val="00FC065C"/>
    <w:rsid w:val="00FC092B"/>
    <w:rsid w:val="00FC1C1A"/>
    <w:rsid w:val="00FC6174"/>
    <w:rsid w:val="00FD1C60"/>
    <w:rsid w:val="00FD7EC9"/>
    <w:rsid w:val="00FE21E9"/>
    <w:rsid w:val="00FE7ABB"/>
    <w:rsid w:val="00FF086F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25A258"/>
  <w15:docId w15:val="{EEEB2EFB-CDFF-431D-A883-BEF80FFA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paragraph" w:styleId="Titolo1">
    <w:name w:val="heading 1"/>
    <w:basedOn w:val="Normale"/>
    <w:link w:val="Titolo1Carattere"/>
    <w:uiPriority w:val="9"/>
    <w:qFormat/>
    <w:rsid w:val="00344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4E5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34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paragraph" w:customStyle="1" w:styleId="text-align-center">
    <w:name w:val="text-align-center"/>
    <w:basedOn w:val="Normale"/>
    <w:rsid w:val="0034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344E53"/>
    <w:rPr>
      <w:b/>
      <w:bCs/>
    </w:rPr>
  </w:style>
  <w:style w:type="paragraph" w:customStyle="1" w:styleId="text-xs">
    <w:name w:val="text-xs"/>
    <w:basedOn w:val="Normale"/>
    <w:rsid w:val="00344E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tlid-translation">
    <w:name w:val="tlid-translation"/>
    <w:basedOn w:val="Carpredefinitoparagrafo"/>
    <w:rsid w:val="00BC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79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81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8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5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1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19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59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6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5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83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08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total_itali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total_itali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\\main.glb.corp.local\RM-MIL$\Home\Home-MIL-4\J0125444\Desktop\www.total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2A4881797AD4CB1019C4CBCB36F4B" ma:contentTypeVersion="7" ma:contentTypeDescription="Crée un document." ma:contentTypeScope="" ma:versionID="7c0049460fd5ed61fe36ef57306587b5">
  <xsd:schema xmlns:xsd="http://www.w3.org/2001/XMLSchema" xmlns:xs="http://www.w3.org/2001/XMLSchema" xmlns:p="http://schemas.microsoft.com/office/2006/metadata/properties" xmlns:ns3="030266d5-fc90-4941-9524-bc6ead9626c0" xmlns:ns4="61b1d279-8693-488a-8104-58824440fbfc" targetNamespace="http://schemas.microsoft.com/office/2006/metadata/properties" ma:root="true" ma:fieldsID="8e23690590c4b4a1ac6d61e928d5dc1d" ns3:_="" ns4:_="">
    <xsd:import namespace="030266d5-fc90-4941-9524-bc6ead9626c0"/>
    <xsd:import namespace="61b1d279-8693-488a-8104-58824440f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266d5-fc90-4941-9524-bc6ead96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d279-8693-488a-8104-58824440f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F5C27E-6018-4413-9ADA-6386CF17F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0D05-6BBA-42BB-BD01-8B508D055012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61b1d279-8693-488a-8104-58824440fbfc"/>
    <ds:schemaRef ds:uri="030266d5-fc90-4941-9524-bc6ead9626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483A87-1505-435E-A5DF-B912AE45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266d5-fc90-4941-9524-bc6ead9626c0"/>
    <ds:schemaRef ds:uri="61b1d279-8693-488a-8104-58824440f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5801</Characters>
  <Application>Microsoft Office Word</Application>
  <DocSecurity>4</DocSecurity>
  <Lines>48</Lines>
  <Paragraphs>13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6805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Caterina MISSANELLI</cp:lastModifiedBy>
  <cp:revision>2</cp:revision>
  <cp:lastPrinted>2017-06-28T15:23:00Z</cp:lastPrinted>
  <dcterms:created xsi:type="dcterms:W3CDTF">2020-06-25T09:23:00Z</dcterms:created>
  <dcterms:modified xsi:type="dcterms:W3CDTF">2020-06-25T09:23:00Z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Piergiorgio.Festino@total.com</vt:lpwstr>
  </property>
  <property fmtid="{D5CDD505-2E9C-101B-9397-08002B2CF9AE}" pid="5" name="MSIP_Label_2b30ed1b-e95f-40b5-af89-828263f287a7_SetDate">
    <vt:lpwstr>2020-03-10T15:40:09.7555551Z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9e6d60a7-5ef3-439d-a758-03d35aa17bbf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0x01010029B2A4881797AD4CB1019C4CBCB36F4B</vt:lpwstr>
  </property>
</Properties>
</file>