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FA" w:rsidRDefault="006D21FA" w:rsidP="006D21FA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</w:p>
    <w:p w:rsidR="006D21FA" w:rsidRPr="000B3F24" w:rsidRDefault="006D21FA" w:rsidP="006D21FA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  <w:r w:rsidRPr="000B3F24">
        <w:rPr>
          <w:rFonts w:ascii="Arial" w:hAnsi="Arial" w:cs="Arial"/>
          <w:b/>
          <w:sz w:val="30"/>
          <w:szCs w:val="30"/>
          <w:lang w:val="it-IT"/>
        </w:rPr>
        <w:t>TOTAL TEXTILE LUBRICANTS:</w:t>
      </w:r>
    </w:p>
    <w:p w:rsidR="006D21FA" w:rsidRPr="000B3F24" w:rsidRDefault="006D21FA" w:rsidP="006D21FA">
      <w:pPr>
        <w:ind w:right="-8"/>
        <w:jc w:val="center"/>
        <w:rPr>
          <w:rFonts w:ascii="Arial" w:hAnsi="Arial" w:cs="Arial"/>
          <w:b/>
          <w:sz w:val="30"/>
          <w:szCs w:val="30"/>
          <w:lang w:val="it-IT"/>
        </w:rPr>
      </w:pPr>
      <w:r w:rsidRPr="000B3F24">
        <w:rPr>
          <w:rFonts w:ascii="Arial" w:hAnsi="Arial" w:cs="Arial"/>
          <w:b/>
          <w:sz w:val="30"/>
          <w:szCs w:val="30"/>
          <w:lang w:val="it-IT"/>
        </w:rPr>
        <w:t>AUSILIARI E LUBRIFICANTI ECO-COMPATIBILI AL SERVIZIO DEL SETTORE TESSILE</w:t>
      </w:r>
    </w:p>
    <w:p w:rsidR="006D21FA" w:rsidRPr="000B3F24" w:rsidRDefault="006D21FA" w:rsidP="006D21FA">
      <w:pPr>
        <w:spacing w:after="0"/>
        <w:ind w:right="-6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6D21FA" w:rsidRPr="000B3F24" w:rsidRDefault="006D21FA" w:rsidP="006D21FA">
      <w:pPr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 xml:space="preserve">Milano, </w:t>
      </w:r>
      <w:r w:rsidR="0052602B">
        <w:rPr>
          <w:rFonts w:ascii="Arial" w:hAnsi="Arial" w:cs="Arial"/>
          <w:b/>
          <w:bCs/>
          <w:lang w:val="it-IT"/>
        </w:rPr>
        <w:t>25</w:t>
      </w:r>
      <w:r w:rsidRPr="000B3F24">
        <w:rPr>
          <w:rFonts w:ascii="Arial" w:hAnsi="Arial" w:cs="Arial"/>
          <w:b/>
          <w:bCs/>
          <w:lang w:val="it-IT"/>
        </w:rPr>
        <w:t> ma</w:t>
      </w:r>
      <w:r w:rsidR="0052602B">
        <w:rPr>
          <w:rFonts w:ascii="Arial" w:hAnsi="Arial" w:cs="Arial"/>
          <w:b/>
          <w:bCs/>
          <w:lang w:val="it-IT"/>
        </w:rPr>
        <w:t>ggio</w:t>
      </w:r>
      <w:r w:rsidRPr="000B3F24">
        <w:rPr>
          <w:rFonts w:ascii="Arial" w:hAnsi="Arial" w:cs="Arial"/>
          <w:b/>
          <w:bCs/>
          <w:lang w:val="it-IT"/>
        </w:rPr>
        <w:t xml:space="preserve"> 2020 </w:t>
      </w:r>
      <w:r w:rsidR="008A524A" w:rsidRPr="000B3F24">
        <w:rPr>
          <w:rFonts w:ascii="Arial" w:hAnsi="Arial" w:cs="Arial"/>
          <w:bCs/>
          <w:lang w:val="it-IT"/>
        </w:rPr>
        <w:t>–</w:t>
      </w:r>
      <w:r w:rsidRPr="000B3F24">
        <w:rPr>
          <w:rFonts w:ascii="Arial" w:hAnsi="Arial" w:cs="Arial"/>
          <w:bCs/>
          <w:lang w:val="it-IT"/>
        </w:rPr>
        <w:t xml:space="preserve"> </w:t>
      </w:r>
      <w:r w:rsidRPr="000B3F24">
        <w:rPr>
          <w:rFonts w:ascii="Arial" w:hAnsi="Arial" w:cs="Arial"/>
          <w:lang w:val="it-IT"/>
        </w:rPr>
        <w:t>TOTAL, importante Gruppo tra i principali</w:t>
      </w:r>
      <w:bookmarkStart w:id="0" w:name="_GoBack"/>
      <w:bookmarkEnd w:id="0"/>
      <w:r w:rsidRPr="000B3F24">
        <w:rPr>
          <w:rFonts w:ascii="Arial" w:hAnsi="Arial" w:cs="Arial"/>
          <w:lang w:val="it-IT"/>
        </w:rPr>
        <w:t xml:space="preserve"> player mondiali del settore energetico, da sempre offre una gamma di prodotti diversificati appositamente studiati per rispondere alle esigenze dei diversi settori dell’industria, tra cui ausiliari speciali e lubrificanti ad alte prestazioni che soddisfano tutte le lavorazioni della produzione tessile.</w:t>
      </w:r>
    </w:p>
    <w:p w:rsidR="006D21FA" w:rsidRPr="000B3F24" w:rsidRDefault="006D21FA" w:rsidP="006D21FA">
      <w:pPr>
        <w:spacing w:after="0"/>
        <w:jc w:val="both"/>
        <w:rPr>
          <w:rFonts w:ascii="Arial" w:eastAsia="Times New Roman" w:hAnsi="Arial" w:cs="Arial"/>
          <w:lang w:val="it-IT" w:eastAsia="it-IT"/>
        </w:rPr>
      </w:pPr>
      <w:r w:rsidRPr="000B3F24">
        <w:rPr>
          <w:rFonts w:ascii="Arial" w:hAnsi="Arial" w:cs="Arial"/>
          <w:lang w:val="it-IT"/>
        </w:rPr>
        <w:t xml:space="preserve">Forte della specializzazione acquisita dal Gruppo in 60 anni di ricerca, gli ausiliari e i lubrificanti TOTAL per l’industria tessile sono stati accuratamente sviluppati tenendo rigorosamente in considerazione i vincoli tecnici propri del settore, inclusi gli standard di sostenibilità, in conformità ai criteri di certificazione </w:t>
      </w:r>
      <w:r w:rsidRPr="000B3F24">
        <w:rPr>
          <w:rFonts w:ascii="Arial" w:hAnsi="Arial" w:cs="Arial"/>
          <w:b/>
          <w:lang w:val="it-IT"/>
        </w:rPr>
        <w:t xml:space="preserve">OEKO-TEX </w:t>
      </w:r>
      <w:r w:rsidRPr="000B3F24">
        <w:rPr>
          <w:rFonts w:ascii="Arial" w:hAnsi="Arial" w:cs="Arial"/>
          <w:b/>
          <w:bCs/>
          <w:lang w:val="it-IT"/>
        </w:rPr>
        <w:t>ECOPASSPORT</w:t>
      </w:r>
      <w:r w:rsidRPr="000B3F24">
        <w:rPr>
          <w:rFonts w:ascii="Arial" w:hAnsi="Arial" w:cs="Arial"/>
          <w:b/>
          <w:lang w:val="it-IT"/>
        </w:rPr>
        <w:t xml:space="preserve"> e GRS (Global Recycled Standard)</w:t>
      </w:r>
      <w:r w:rsidRPr="000B3F24">
        <w:rPr>
          <w:rFonts w:ascii="Arial" w:hAnsi="Arial" w:cs="Arial"/>
          <w:lang w:val="it-IT"/>
        </w:rPr>
        <w:t xml:space="preserve"> e alle disposizioni previste dalla normativa </w:t>
      </w:r>
      <w:r w:rsidRPr="000B3F24">
        <w:rPr>
          <w:rFonts w:ascii="Arial" w:hAnsi="Arial" w:cs="Arial"/>
          <w:b/>
          <w:lang w:val="it-IT"/>
        </w:rPr>
        <w:t>REACH</w:t>
      </w:r>
      <w:r w:rsidRPr="000B3F24">
        <w:rPr>
          <w:rFonts w:ascii="Arial" w:hAnsi="Arial" w:cs="Arial"/>
          <w:lang w:val="it-IT"/>
        </w:rPr>
        <w:t xml:space="preserve">, </w:t>
      </w:r>
      <w:r w:rsidRPr="000B3F24">
        <w:rPr>
          <w:rStyle w:val="Enfasigrassetto"/>
          <w:rFonts w:ascii="Arial" w:hAnsi="Arial" w:cs="Arial"/>
          <w:lang w:val="it-IT"/>
        </w:rPr>
        <w:t>che mirano ad assicurare un maggiore livello di protezione della salute umana e dell'ambiente</w:t>
      </w:r>
      <w:r w:rsidRPr="000B3F24">
        <w:rPr>
          <w:rStyle w:val="Enfasigrassetto"/>
          <w:rFonts w:ascii="Arial" w:hAnsi="Arial" w:cs="Arial"/>
          <w:b w:val="0"/>
          <w:lang w:val="it-IT"/>
        </w:rPr>
        <w:t>: gli ausiliari e lubrificanti tessili TOTAL rispettano, infatti, gli</w:t>
      </w:r>
      <w:r w:rsidRPr="000B3F24">
        <w:rPr>
          <w:rStyle w:val="Enfasigrassetto"/>
          <w:rFonts w:ascii="Arial" w:hAnsi="Arial" w:cs="Arial"/>
          <w:lang w:val="it-IT"/>
        </w:rPr>
        <w:t xml:space="preserve"> </w:t>
      </w:r>
      <w:r w:rsidRPr="000B3F24">
        <w:rPr>
          <w:rFonts w:ascii="Arial" w:hAnsi="Arial" w:cs="Arial"/>
          <w:lang w:val="it-IT"/>
        </w:rPr>
        <w:t xml:space="preserve">standard ecologici e tossicologici di settore e sono </w:t>
      </w:r>
      <w:r w:rsidRPr="000B3F24">
        <w:rPr>
          <w:rFonts w:ascii="Arial" w:eastAsia="Times New Roman" w:hAnsi="Arial" w:cs="Arial"/>
          <w:lang w:val="it-IT" w:eastAsia="it-IT"/>
        </w:rPr>
        <w:t>privi di SVHC (Substances of Very High Concern), ed APEO (assenza di alchilfenoli etossilati).</w:t>
      </w:r>
    </w:p>
    <w:p w:rsidR="006D21FA" w:rsidRPr="000B3F24" w:rsidRDefault="006D21FA" w:rsidP="006D21FA">
      <w:pPr>
        <w:spacing w:after="0"/>
        <w:ind w:right="-6"/>
        <w:jc w:val="both"/>
        <w:rPr>
          <w:rFonts w:ascii="Arial" w:hAnsi="Arial" w:cs="Arial"/>
          <w:lang w:val="it-IT"/>
        </w:rPr>
      </w:pPr>
    </w:p>
    <w:p w:rsidR="006D21FA" w:rsidRPr="000B3F24" w:rsidRDefault="006D21FA" w:rsidP="006D21FA">
      <w:pPr>
        <w:ind w:right="-8"/>
        <w:jc w:val="both"/>
        <w:rPr>
          <w:rFonts w:ascii="Arial" w:hAnsi="Arial" w:cs="Arial"/>
          <w:b/>
          <w:lang w:val="it-IT"/>
        </w:rPr>
      </w:pPr>
      <w:r w:rsidRPr="000B3F24">
        <w:rPr>
          <w:rFonts w:ascii="Arial" w:hAnsi="Arial" w:cs="Arial"/>
          <w:lang w:val="it-IT"/>
        </w:rPr>
        <w:t xml:space="preserve">L’offerta TOTAL è, quindi, oggi in grado di servire l’industria tessile con una gamma completa di prodotti altamente performanti, </w:t>
      </w:r>
      <w:r w:rsidRPr="000B3F24">
        <w:rPr>
          <w:rFonts w:ascii="Arial" w:hAnsi="Arial" w:cs="Arial"/>
          <w:b/>
          <w:lang w:val="it-IT"/>
        </w:rPr>
        <w:t>biodegradabili</w:t>
      </w:r>
      <w:r w:rsidRPr="000B3F24">
        <w:rPr>
          <w:rFonts w:ascii="Arial" w:hAnsi="Arial" w:cs="Arial"/>
          <w:lang w:val="it-IT"/>
        </w:rPr>
        <w:t xml:space="preserve"> e specifici per ogni tipo di lavorazione dei tessuti, non etichettati e certificati come </w:t>
      </w:r>
      <w:r w:rsidRPr="000B3F24">
        <w:rPr>
          <w:rFonts w:ascii="Arial" w:hAnsi="Arial" w:cs="Arial"/>
          <w:b/>
          <w:lang w:val="it-IT"/>
        </w:rPr>
        <w:t>non pericolosi</w:t>
      </w:r>
      <w:r w:rsidRPr="000B3F24">
        <w:rPr>
          <w:rFonts w:ascii="Arial" w:hAnsi="Arial" w:cs="Arial"/>
          <w:lang w:val="it-IT"/>
        </w:rPr>
        <w:t>, nel rispetto dell’ambiente e dei più elevati standard di qualità internazionali (</w:t>
      </w:r>
      <w:r w:rsidRPr="000B3F24">
        <w:rPr>
          <w:rFonts w:ascii="Arial" w:eastAsia="Times New Roman" w:hAnsi="Arial" w:cs="Arial"/>
          <w:lang w:val="it-IT" w:eastAsia="it-IT"/>
        </w:rPr>
        <w:t>certificazione ISO 9001)</w:t>
      </w:r>
      <w:r w:rsidRPr="000B3F24">
        <w:rPr>
          <w:rFonts w:ascii="Arial" w:hAnsi="Arial" w:cs="Arial"/>
          <w:lang w:val="it-IT"/>
        </w:rPr>
        <w:t xml:space="preserve">. Prodotti che, grazie alla loro composizione, garantiscono inoltre un </w:t>
      </w:r>
      <w:r w:rsidRPr="000B3F24">
        <w:rPr>
          <w:rFonts w:ascii="Arial" w:hAnsi="Arial" w:cs="Arial"/>
          <w:b/>
          <w:lang w:val="it-IT"/>
        </w:rPr>
        <w:t>risparmio in termini di</w:t>
      </w:r>
      <w:r w:rsidRPr="000B3F24">
        <w:rPr>
          <w:rFonts w:ascii="Arial" w:hAnsi="Arial" w:cs="Arial"/>
          <w:lang w:val="it-IT"/>
        </w:rPr>
        <w:t xml:space="preserve"> </w:t>
      </w:r>
      <w:r w:rsidRPr="000B3F24">
        <w:rPr>
          <w:rFonts w:ascii="Arial" w:hAnsi="Arial" w:cs="Arial"/>
          <w:b/>
          <w:lang w:val="it-IT"/>
        </w:rPr>
        <w:t>TCO (Total Cost of Ownership)</w:t>
      </w:r>
      <w:r w:rsidRPr="000B3F24">
        <w:rPr>
          <w:rFonts w:ascii="Arial" w:hAnsi="Arial" w:cs="Arial"/>
          <w:lang w:val="it-IT"/>
        </w:rPr>
        <w:t xml:space="preserve"> e una </w:t>
      </w:r>
      <w:r w:rsidRPr="000B3F24">
        <w:rPr>
          <w:rFonts w:ascii="Arial" w:hAnsi="Arial" w:cs="Arial"/>
          <w:b/>
          <w:lang w:val="it-IT"/>
        </w:rPr>
        <w:t>riduzione delle emissioni di CO</w:t>
      </w:r>
      <w:r w:rsidRPr="000B3F24">
        <w:rPr>
          <w:rFonts w:ascii="Arial" w:hAnsi="Arial" w:cs="Arial"/>
          <w:b/>
          <w:vertAlign w:val="subscript"/>
          <w:lang w:val="it-IT"/>
        </w:rPr>
        <w:t>2</w:t>
      </w:r>
      <w:r w:rsidRPr="000B3F24">
        <w:rPr>
          <w:rFonts w:ascii="Arial" w:hAnsi="Arial" w:cs="Arial"/>
          <w:b/>
          <w:lang w:val="it-IT"/>
        </w:rPr>
        <w:t>.</w:t>
      </w:r>
    </w:p>
    <w:p w:rsidR="006D21FA" w:rsidRPr="000B3F24" w:rsidRDefault="006D21FA" w:rsidP="006D21FA">
      <w:pPr>
        <w:spacing w:after="0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lang w:val="it-IT"/>
        </w:rPr>
        <w:t xml:space="preserve">L’ampia gamma TOTAL TEXTILE dedicata </w:t>
      </w:r>
      <w:r w:rsidR="00D43ED2" w:rsidRPr="000B3F24">
        <w:rPr>
          <w:rFonts w:ascii="Arial" w:hAnsi="Arial" w:cs="Arial"/>
          <w:lang w:val="it-IT"/>
        </w:rPr>
        <w:t>al</w:t>
      </w:r>
      <w:r w:rsidRPr="000B3F24">
        <w:rPr>
          <w:rFonts w:ascii="Arial" w:hAnsi="Arial" w:cs="Arial"/>
          <w:lang w:val="it-IT"/>
        </w:rPr>
        <w:t xml:space="preserve"> settore tessile, si compone di prodotti specialistici, in grado di coprire tutta la filiera produttiva tessile, come gli ausiliari antistatici per filati e fibre, oli per aghi, agenti di protezione fibre, detergenti e lubrificanti per manutenzione generale o grassi e fluidi per trasferimento del calore/freddo, tra cui i seguenti prodotti eco-compatibili: </w:t>
      </w:r>
    </w:p>
    <w:p w:rsidR="006D21FA" w:rsidRPr="000B3F24" w:rsidRDefault="006D21FA" w:rsidP="006D21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6D21FA" w:rsidRPr="000B3F24" w:rsidRDefault="006D21FA" w:rsidP="006D21FA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lang w:val="it-IT"/>
        </w:rPr>
        <w:t>TEXINOL FCT 95</w:t>
      </w:r>
      <w:r w:rsidRPr="000B3F24">
        <w:rPr>
          <w:rFonts w:ascii="Arial" w:hAnsi="Arial" w:cs="Arial"/>
          <w:lang w:val="it-IT"/>
        </w:rPr>
        <w:t>, fluido lubrificante e antistatico impiegato nei processi di cardatura e pettinatura;</w:t>
      </w:r>
    </w:p>
    <w:p w:rsidR="006D21FA" w:rsidRPr="000B3F24" w:rsidRDefault="006D21FA" w:rsidP="006D21FA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LISSOLFIX APXZ 255</w:t>
      </w:r>
      <w:r w:rsidRPr="000B3F24">
        <w:rPr>
          <w:rFonts w:ascii="Arial" w:hAnsi="Arial" w:cs="Arial"/>
          <w:bCs/>
          <w:lang w:val="it-IT"/>
        </w:rPr>
        <w:t>, fluido di ensimaggio per le seguenti lavorazioni: testurizzazione, ritorcitura, rivestimento e avvolgimento;</w:t>
      </w:r>
    </w:p>
    <w:p w:rsidR="006D21FA" w:rsidRPr="000B3F24" w:rsidRDefault="006D21FA" w:rsidP="006D21FA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 xml:space="preserve">TIXO STAINLESS, </w:t>
      </w:r>
      <w:r w:rsidR="00D43ED2" w:rsidRPr="000B3F24">
        <w:rPr>
          <w:rFonts w:ascii="Arial" w:hAnsi="Arial" w:cs="Arial"/>
          <w:bCs/>
          <w:lang w:val="it-IT"/>
        </w:rPr>
        <w:t>o</w:t>
      </w:r>
      <w:r w:rsidRPr="000B3F24">
        <w:rPr>
          <w:rFonts w:ascii="Arial" w:hAnsi="Arial" w:cs="Arial"/>
          <w:bCs/>
          <w:lang w:val="it-IT"/>
        </w:rPr>
        <w:t>li lavabili per maglieria indicati all’utilizzo su tutti i tipi di macchine e filati</w:t>
      </w:r>
      <w:r w:rsidR="00D43ED2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lastRenderedPageBreak/>
        <w:t>PARATEX 404</w:t>
      </w:r>
      <w:r w:rsidRPr="000B3F24">
        <w:rPr>
          <w:rFonts w:ascii="Arial" w:hAnsi="Arial" w:cs="Arial"/>
          <w:bCs/>
          <w:lang w:val="it-IT"/>
        </w:rPr>
        <w:t>, fluido per la copertura e protezione dei filati in</w:t>
      </w:r>
      <w:r w:rsidR="00D43ED2" w:rsidRPr="000B3F24">
        <w:rPr>
          <w:rFonts w:ascii="Arial" w:hAnsi="Arial" w:cs="Arial"/>
          <w:bCs/>
          <w:lang w:val="it-IT"/>
        </w:rPr>
        <w:t xml:space="preserve"> </w:t>
      </w:r>
      <w:r w:rsidRPr="000B3F24">
        <w:rPr>
          <w:rFonts w:ascii="Arial" w:hAnsi="Arial" w:cs="Arial"/>
          <w:bCs/>
          <w:lang w:val="it-IT"/>
        </w:rPr>
        <w:t>orditura e incollaggio;</w:t>
      </w:r>
    </w:p>
    <w:p w:rsidR="006D21FA" w:rsidRPr="000B3F24" w:rsidRDefault="006D21FA" w:rsidP="006D21FA">
      <w:pPr>
        <w:pStyle w:val="Paragrafoelenc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8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DETERFIX TB 630 Z</w:t>
      </w:r>
      <w:r w:rsidRPr="000B3F24">
        <w:rPr>
          <w:rFonts w:ascii="Arial" w:hAnsi="Arial" w:cs="Arial"/>
          <w:bCs/>
          <w:lang w:val="it-IT"/>
        </w:rPr>
        <w:t xml:space="preserve">, </w:t>
      </w:r>
      <w:r w:rsidR="00D43ED2" w:rsidRPr="000B3F24">
        <w:rPr>
          <w:rFonts w:ascii="Arial" w:hAnsi="Arial" w:cs="Arial"/>
          <w:bCs/>
          <w:lang w:val="it-IT"/>
        </w:rPr>
        <w:t>f</w:t>
      </w:r>
      <w:r w:rsidRPr="000B3F24">
        <w:rPr>
          <w:rFonts w:ascii="Arial" w:hAnsi="Arial" w:cs="Arial"/>
          <w:bCs/>
          <w:lang w:val="it-IT"/>
        </w:rPr>
        <w:t xml:space="preserve">luido detergente per il risciacquo e la lubrificazione delle bobine dopo la tintura; </w:t>
      </w:r>
    </w:p>
    <w:p w:rsidR="006D21FA" w:rsidRPr="000B3F24" w:rsidRDefault="006D21FA" w:rsidP="006D21FA">
      <w:pPr>
        <w:numPr>
          <w:ilvl w:val="0"/>
          <w:numId w:val="14"/>
        </w:numP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DETERFIX CR 677</w:t>
      </w:r>
      <w:r w:rsidRPr="000B3F24">
        <w:rPr>
          <w:rFonts w:ascii="Arial" w:hAnsi="Arial" w:cs="Arial"/>
          <w:bCs/>
          <w:color w:val="000000"/>
          <w:bdr w:val="none" w:sz="0" w:space="0" w:color="auto" w:frame="1"/>
          <w:lang w:val="it-IT" w:eastAsia="fr-FR"/>
        </w:rPr>
        <w:t xml:space="preserve">, </w:t>
      </w:r>
      <w:r w:rsidR="00D43ED2" w:rsidRPr="000B3F24">
        <w:rPr>
          <w:rFonts w:ascii="Arial" w:hAnsi="Arial" w:cs="Arial"/>
          <w:bCs/>
          <w:color w:val="000000"/>
          <w:bdr w:val="none" w:sz="0" w:space="0" w:color="auto" w:frame="1"/>
          <w:lang w:val="it-IT" w:eastAsia="fr-FR"/>
        </w:rPr>
        <w:t>f</w:t>
      </w:r>
      <w:r w:rsidRPr="000B3F24">
        <w:rPr>
          <w:rFonts w:ascii="Arial" w:hAnsi="Arial" w:cs="Arial"/>
          <w:bCs/>
          <w:color w:val="000000"/>
          <w:bdr w:val="none" w:sz="0" w:space="0" w:color="auto" w:frame="1"/>
          <w:lang w:val="it-IT" w:eastAsia="fr-FR"/>
        </w:rPr>
        <w:t>luido detergente solubile in acqua progettato per eliminare i lubrificanti tessili tramite i processi di lavaggio prima e dopo la tintura.</w:t>
      </w:r>
    </w:p>
    <w:p w:rsidR="006D21FA" w:rsidRPr="000B3F24" w:rsidRDefault="006D21FA" w:rsidP="006D21FA">
      <w:pPr>
        <w:spacing w:after="0"/>
        <w:jc w:val="both"/>
        <w:rPr>
          <w:rFonts w:ascii="Arial" w:hAnsi="Arial" w:cs="Arial"/>
          <w:lang w:val="it-IT"/>
        </w:rPr>
      </w:pPr>
    </w:p>
    <w:p w:rsidR="006D21FA" w:rsidRDefault="006D21FA" w:rsidP="006D21FA">
      <w:pPr>
        <w:spacing w:after="0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lang w:val="it-IT"/>
        </w:rPr>
        <w:t xml:space="preserve">Progettati in stretta collaborazione con le stesse aziende tessili e i produttori  di apparecchiature dedicate, </w:t>
      </w:r>
      <w:r w:rsidR="00D43ED2" w:rsidRPr="000B3F24">
        <w:rPr>
          <w:rFonts w:ascii="Arial" w:hAnsi="Arial" w:cs="Arial"/>
          <w:lang w:val="it-IT"/>
        </w:rPr>
        <w:t>gli ausiliari e</w:t>
      </w:r>
      <w:r w:rsidRPr="000B3F24">
        <w:rPr>
          <w:rFonts w:ascii="Arial" w:hAnsi="Arial" w:cs="Arial"/>
          <w:lang w:val="it-IT"/>
        </w:rPr>
        <w:t xml:space="preserve"> i lubrificanti TOTAL TEXTILE per la produzione di tessuti, sono studiati per affiancare la clientela nel continuo miglioramento della qualità dei tessuti realizzati e dell’efficienza delle macchine tessili, supportando in Italia la diffusione del Made in Italy in tutto il mondo.</w:t>
      </w:r>
    </w:p>
    <w:p w:rsidR="00D9409A" w:rsidRDefault="00D9409A" w:rsidP="006D21FA">
      <w:pPr>
        <w:spacing w:after="0"/>
        <w:jc w:val="both"/>
        <w:rPr>
          <w:rFonts w:ascii="Arial" w:hAnsi="Arial" w:cs="Arial"/>
          <w:lang w:val="it-IT"/>
        </w:rPr>
      </w:pPr>
    </w:p>
    <w:p w:rsidR="00D9409A" w:rsidRDefault="00D9409A" w:rsidP="006D21FA">
      <w:pPr>
        <w:spacing w:after="0"/>
        <w:jc w:val="both"/>
        <w:rPr>
          <w:rFonts w:ascii="Arial" w:hAnsi="Arial" w:cs="Arial"/>
          <w:b/>
          <w:i/>
          <w:lang w:val="it-IT"/>
        </w:rPr>
      </w:pPr>
    </w:p>
    <w:p w:rsidR="00D9409A" w:rsidRPr="00D9409A" w:rsidRDefault="00D9409A" w:rsidP="006D21FA">
      <w:pPr>
        <w:spacing w:after="0"/>
        <w:jc w:val="both"/>
        <w:rPr>
          <w:rFonts w:ascii="Arial" w:hAnsi="Arial" w:cs="Arial"/>
          <w:b/>
          <w:i/>
          <w:lang w:val="it-IT"/>
        </w:rPr>
      </w:pPr>
      <w:r w:rsidRPr="00D9409A">
        <w:rPr>
          <w:rFonts w:ascii="Arial" w:hAnsi="Arial" w:cs="Arial"/>
          <w:b/>
          <w:i/>
          <w:lang w:val="it-IT"/>
        </w:rPr>
        <w:t xml:space="preserve">Clicca qui per vedere i video relativi alla partecipazione a </w:t>
      </w:r>
      <w:hyperlink r:id="rId7" w:history="1">
        <w:r w:rsidRPr="00D9409A">
          <w:rPr>
            <w:rStyle w:val="Collegamentoipertestuale"/>
            <w:rFonts w:ascii="Arial" w:hAnsi="Arial" w:cs="Arial"/>
            <w:b/>
            <w:i/>
            <w:lang w:val="it-IT"/>
          </w:rPr>
          <w:t>ITMA 2019</w:t>
        </w:r>
      </w:hyperlink>
      <w:r w:rsidRPr="00D9409A">
        <w:rPr>
          <w:rFonts w:ascii="Arial" w:hAnsi="Arial" w:cs="Arial"/>
          <w:b/>
          <w:i/>
          <w:lang w:val="it-IT"/>
        </w:rPr>
        <w:t xml:space="preserve"> e alla </w:t>
      </w:r>
      <w:hyperlink r:id="rId8" w:history="1">
        <w:r w:rsidRPr="00D9409A">
          <w:rPr>
            <w:rStyle w:val="Collegamentoipertestuale"/>
            <w:rFonts w:ascii="Arial" w:hAnsi="Arial" w:cs="Arial"/>
            <w:b/>
            <w:i/>
            <w:lang w:val="it-IT"/>
          </w:rPr>
          <w:t>partnership tra Total Lubrificanti e Hoenstein</w:t>
        </w:r>
      </w:hyperlink>
      <w:r w:rsidRPr="00D9409A">
        <w:rPr>
          <w:rFonts w:ascii="Arial" w:hAnsi="Arial" w:cs="Arial"/>
          <w:b/>
          <w:i/>
          <w:lang w:val="it-IT"/>
        </w:rPr>
        <w:t xml:space="preserve">. </w:t>
      </w:r>
    </w:p>
    <w:p w:rsidR="006D21FA" w:rsidRPr="000B3F24" w:rsidRDefault="006D21FA" w:rsidP="006D21FA">
      <w:pPr>
        <w:spacing w:after="0"/>
        <w:jc w:val="both"/>
        <w:rPr>
          <w:rFonts w:ascii="Arial" w:hAnsi="Arial" w:cs="Arial"/>
          <w:lang w:val="it-IT"/>
        </w:rPr>
      </w:pPr>
    </w:p>
    <w:p w:rsidR="006D21FA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1C0620" w:rsidRPr="000B3F24" w:rsidRDefault="001C0620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center"/>
        <w:rPr>
          <w:rFonts w:ascii="Arial" w:hAnsi="Arial" w:cs="Arial"/>
          <w:b/>
          <w:bCs/>
          <w:sz w:val="28"/>
          <w:szCs w:val="28"/>
          <w:u w:val="single"/>
          <w:lang w:val="it-IT"/>
        </w:rPr>
      </w:pPr>
      <w:r w:rsidRPr="000B3F24">
        <w:rPr>
          <w:rFonts w:ascii="Arial" w:hAnsi="Arial" w:cs="Arial"/>
          <w:b/>
          <w:bCs/>
          <w:sz w:val="28"/>
          <w:szCs w:val="28"/>
          <w:u w:val="single"/>
          <w:lang w:val="it-IT"/>
        </w:rPr>
        <w:t>SCHEDE PRODOTTO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TEXINOL FCT 95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Impiego: Cardatura e pettinatura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biodegradabile, con certificazione </w:t>
      </w:r>
      <w:r w:rsidRPr="000B3F24">
        <w:rPr>
          <w:rFonts w:ascii="Arial" w:hAnsi="Arial" w:cs="Arial"/>
          <w:b/>
          <w:bCs/>
          <w:lang w:val="it-IT"/>
        </w:rPr>
        <w:t>ECO PASSPORT by OEKO-TEX ®</w:t>
      </w:r>
      <w:r w:rsidRPr="000B3F24">
        <w:rPr>
          <w:rFonts w:ascii="Arial" w:hAnsi="Arial" w:cs="Arial"/>
          <w:bCs/>
          <w:lang w:val="it-IT"/>
        </w:rPr>
        <w:t>,</w:t>
      </w:r>
      <w:r w:rsidRPr="000B3F24">
        <w:rPr>
          <w:rFonts w:ascii="Arial" w:hAnsi="Arial" w:cs="Arial"/>
          <w:b/>
          <w:bCs/>
          <w:lang w:val="it-IT"/>
        </w:rPr>
        <w:t xml:space="preserve"> </w:t>
      </w:r>
      <w:r w:rsidRPr="000B3F24">
        <w:rPr>
          <w:rFonts w:ascii="Arial" w:hAnsi="Arial" w:cs="Arial"/>
          <w:bCs/>
          <w:lang w:val="it-IT"/>
        </w:rPr>
        <w:t>che: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idrocarburi di origine petrolifera;</w:t>
      </w:r>
      <w:r w:rsidRPr="000B3F24">
        <w:rPr>
          <w:rFonts w:ascii="Arial" w:hAnsi="Arial" w:cs="Arial"/>
          <w:bCs/>
          <w:u w:val="single"/>
          <w:lang w:val="it-IT"/>
        </w:rPr>
        <w:t xml:space="preserve"> 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è utilizzabile con tutte le fibre anche miste, naturali e sintetiche; 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>ha una percentuale di utilizzo nettamente inferiore allo standard, il che comporta un reale risparmio di prodotto;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un unico prodotto sostituisce due prodotti tradizionali: Antistatico + Lubrificante.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ind w:left="360"/>
        <w:jc w:val="both"/>
        <w:rPr>
          <w:rFonts w:ascii="Arial" w:hAnsi="Arial" w:cs="Arial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it-IT"/>
        </w:rPr>
        <w:t xml:space="preserve">LISSOLFIX APZX 255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u w:val="single" w:color="000000"/>
          <w:bdr w:val="none" w:sz="0" w:space="0" w:color="auto" w:frame="1"/>
          <w:lang w:val="it-IT"/>
        </w:rPr>
      </w:pPr>
      <w:r w:rsidRPr="000B3F24">
        <w:rPr>
          <w:rFonts w:ascii="Arial" w:hAnsi="Arial" w:cs="Arial"/>
          <w:b/>
          <w:bCs/>
          <w:bdr w:val="none" w:sz="0" w:space="0" w:color="auto" w:frame="1"/>
          <w:lang w:val="it-IT"/>
        </w:rPr>
        <w:t>Impiego: Testurizzazione, torcitura, bobinatura e trama</w:t>
      </w:r>
      <w:r w:rsidRPr="000B3F24">
        <w:rPr>
          <w:rFonts w:ascii="Arial" w:hAnsi="Arial" w:cs="Arial"/>
          <w:b/>
          <w:bCs/>
          <w:u w:val="single" w:color="000000"/>
          <w:bdr w:val="none" w:sz="0" w:space="0" w:color="auto" w:frame="1"/>
          <w:lang w:val="it-IT"/>
        </w:rPr>
        <w:t xml:space="preserve">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biodegradabile, che sta per ottenere la certificazione </w:t>
      </w:r>
      <w:r w:rsidRPr="000B3F24">
        <w:rPr>
          <w:rFonts w:ascii="Arial" w:hAnsi="Arial" w:cs="Arial"/>
          <w:b/>
          <w:bCs/>
          <w:lang w:val="it-IT"/>
        </w:rPr>
        <w:t>ECO PASSPORT by OEKO-TEX ®</w:t>
      </w:r>
      <w:r w:rsidRPr="000B3F24">
        <w:rPr>
          <w:rFonts w:ascii="Arial" w:hAnsi="Arial" w:cs="Arial"/>
          <w:bCs/>
          <w:lang w:val="it-IT"/>
        </w:rPr>
        <w:t xml:space="preserve"> e che: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idrocarburi di origine petrolifera</w:t>
      </w:r>
      <w:r w:rsidR="0053742E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è utilizzabile con tutte le fibre anche miste, naturali e sintetiche; 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>è lavabile e facile da asportare;</w:t>
      </w:r>
    </w:p>
    <w:p w:rsidR="001C0620" w:rsidRPr="00D9409A" w:rsidRDefault="006D21FA" w:rsidP="00D9409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>mostra un assorbimento superiore ai prodotti tradizionali petroliferi, con un reale risparmio di prodotto.</w:t>
      </w:r>
    </w:p>
    <w:p w:rsidR="00D9409A" w:rsidRDefault="00D9409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sz w:val="24"/>
          <w:szCs w:val="24"/>
          <w:u w:val="single"/>
          <w:bdr w:val="none" w:sz="0" w:space="0" w:color="auto" w:frame="1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val="it-IT"/>
        </w:rPr>
        <w:lastRenderedPageBreak/>
        <w:t xml:space="preserve">TIXO STAINLESS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bdr w:val="none" w:sz="0" w:space="0" w:color="auto" w:frame="1"/>
          <w:lang w:val="it-IT"/>
        </w:rPr>
      </w:pPr>
      <w:r w:rsidRPr="000B3F24">
        <w:rPr>
          <w:rFonts w:ascii="Arial" w:hAnsi="Arial" w:cs="Arial"/>
          <w:b/>
          <w:bCs/>
          <w:bdr w:val="none" w:sz="0" w:space="0" w:color="auto" w:frame="1"/>
          <w:lang w:val="it-IT"/>
        </w:rPr>
        <w:t>Impiego: Maglieria - Calzetteria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con certificazione </w:t>
      </w:r>
      <w:r w:rsidRPr="000B3F24">
        <w:rPr>
          <w:rFonts w:ascii="Arial" w:hAnsi="Arial" w:cs="Arial"/>
          <w:b/>
          <w:bCs/>
          <w:lang w:val="it-IT"/>
        </w:rPr>
        <w:t>ECO PASSPORT by OEKO-TEX ®</w:t>
      </w:r>
      <w:r w:rsidRPr="000B3F24">
        <w:rPr>
          <w:rFonts w:ascii="Arial" w:hAnsi="Arial" w:cs="Arial"/>
          <w:bCs/>
          <w:lang w:val="it-IT"/>
        </w:rPr>
        <w:t>,</w:t>
      </w:r>
      <w:r w:rsidRPr="000B3F24">
        <w:rPr>
          <w:rFonts w:ascii="Arial" w:hAnsi="Arial" w:cs="Arial"/>
          <w:b/>
          <w:bCs/>
          <w:lang w:val="it-IT"/>
        </w:rPr>
        <w:t xml:space="preserve"> </w:t>
      </w:r>
      <w:r w:rsidRPr="000B3F24">
        <w:rPr>
          <w:rFonts w:ascii="Arial" w:hAnsi="Arial" w:cs="Arial"/>
          <w:bCs/>
          <w:lang w:val="it-IT"/>
        </w:rPr>
        <w:t>che</w:t>
      </w:r>
      <w:r w:rsidRPr="000B3F24">
        <w:rPr>
          <w:rFonts w:ascii="Arial" w:hAnsi="Arial" w:cs="Arial"/>
          <w:b/>
          <w:bCs/>
          <w:lang w:val="it-IT"/>
        </w:rPr>
        <w:t>: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sostanze pericolose</w:t>
      </w:r>
      <w:r w:rsidR="00D43ED2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formulazione che garantisce una superiore protezione meccanica rispetto alla media del mercato</w:t>
      </w:r>
      <w:r w:rsidR="0053742E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compatibilità ed esperienza con tutti i tipi di filati anche misti, compreso Lycra ed Elastane, su macchine da maglieria/calzetteria</w:t>
      </w:r>
      <w:r w:rsidR="00D43ED2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facile da rimuovere anche a bassa temperatura</w:t>
      </w:r>
      <w:r w:rsidR="00D43ED2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garanzia di Risparmio Energetico in macchina e nella successiva tintura; riduce pertanto l’impatto ambientale e le emissioni di CO2</w:t>
      </w:r>
      <w:r w:rsidR="00D43ED2" w:rsidRPr="000B3F24">
        <w:rPr>
          <w:rFonts w:ascii="Arial" w:hAnsi="Arial" w:cs="Arial"/>
          <w:bCs/>
          <w:lang w:val="it-IT"/>
        </w:rPr>
        <w:t>.</w:t>
      </w:r>
    </w:p>
    <w:p w:rsidR="00D43ED2" w:rsidRPr="000B3F24" w:rsidRDefault="00D43ED2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sz w:val="24"/>
          <w:szCs w:val="24"/>
          <w:u w:val="single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PARATEX 404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u w:val="single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Impiego: Orditura e incollaggio</w:t>
      </w:r>
      <w:r w:rsidRPr="000B3F24">
        <w:rPr>
          <w:rFonts w:ascii="Arial" w:hAnsi="Arial" w:cs="Arial"/>
          <w:b/>
          <w:bCs/>
          <w:u w:val="single"/>
          <w:lang w:val="it-IT"/>
        </w:rPr>
        <w:t xml:space="preserve">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biodegradabile, </w:t>
      </w:r>
      <w:r w:rsidRPr="000B3F24">
        <w:rPr>
          <w:rFonts w:ascii="Arial" w:hAnsi="Arial" w:cs="Arial"/>
          <w:b/>
          <w:bCs/>
          <w:lang w:val="it-IT"/>
        </w:rPr>
        <w:t>OEKO-TEX ®</w:t>
      </w:r>
      <w:r w:rsidRPr="000B3F24">
        <w:rPr>
          <w:rFonts w:ascii="Arial" w:hAnsi="Arial" w:cs="Arial"/>
          <w:bCs/>
          <w:lang w:val="it-IT"/>
        </w:rPr>
        <w:t xml:space="preserve"> </w:t>
      </w:r>
      <w:r w:rsidRPr="000B3F24">
        <w:rPr>
          <w:rFonts w:ascii="Arial" w:hAnsi="Arial" w:cs="Arial"/>
          <w:b/>
          <w:bCs/>
          <w:lang w:val="it-IT"/>
        </w:rPr>
        <w:t>STANDARD 100</w:t>
      </w:r>
      <w:r w:rsidRPr="000B3F24">
        <w:rPr>
          <w:rFonts w:ascii="Arial" w:hAnsi="Arial" w:cs="Arial"/>
          <w:bCs/>
          <w:lang w:val="it-IT"/>
        </w:rPr>
        <w:t xml:space="preserve"> compliance (ECOPASSPORT in progress) e che: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idrocarburi di origine petrolifera;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è utilizzabile con tutte le fibre anche miste, naturali e sintetiche; 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lang w:val="it-IT"/>
        </w:rPr>
        <w:t>è facile da applicare, in immersione o a rullo con vaschetta;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lang w:val="it-IT"/>
        </w:rPr>
        <w:t xml:space="preserve">garantisce un assorbimento e protezione superiore, quindi un reale risparmio di prodotto; 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lang w:val="it-IT"/>
        </w:rPr>
        <w:t>permette un notevole Risparmio Energetico e una riduzione delle emissioni di CO</w:t>
      </w:r>
      <w:r w:rsidRPr="000B3F24">
        <w:rPr>
          <w:rFonts w:ascii="Arial" w:hAnsi="Arial" w:cs="Arial"/>
          <w:vertAlign w:val="subscript"/>
          <w:lang w:val="it-IT"/>
        </w:rPr>
        <w:t>2</w:t>
      </w:r>
      <w:r w:rsidRPr="000B3F24">
        <w:rPr>
          <w:rFonts w:ascii="Arial" w:hAnsi="Arial" w:cs="Arial"/>
          <w:lang w:val="it-IT"/>
        </w:rPr>
        <w:t>, in quanto applicabile a temperatura ambiente;</w:t>
      </w:r>
    </w:p>
    <w:p w:rsidR="006D21FA" w:rsidRPr="000B3F24" w:rsidRDefault="006D21FA" w:rsidP="006D21F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ind w:left="714" w:hanging="357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Cs/>
          <w:lang w:val="it-IT"/>
        </w:rPr>
        <w:t>sostituisce anche la colla nella bozzima.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DETERFIX TB 630 Z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Impiego: lavaggio e lubrificazione delle rocche nella fase di post-tintura</w:t>
      </w:r>
      <w:r w:rsidRPr="000B3F24">
        <w:rPr>
          <w:rFonts w:ascii="Arial" w:hAnsi="Arial" w:cs="Arial"/>
          <w:b/>
          <w:bCs/>
          <w:u w:val="single"/>
          <w:lang w:val="it-IT"/>
        </w:rPr>
        <w:t xml:space="preserve">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con certificazione </w:t>
      </w:r>
      <w:r w:rsidRPr="000B3F24">
        <w:rPr>
          <w:rFonts w:ascii="Arial" w:hAnsi="Arial" w:cs="Arial"/>
          <w:b/>
          <w:bCs/>
          <w:lang w:val="it-IT"/>
        </w:rPr>
        <w:t>ECO PASSPORT by OEKO-TEX ®</w:t>
      </w:r>
      <w:r w:rsidRPr="000B3F24">
        <w:rPr>
          <w:rFonts w:ascii="Arial" w:hAnsi="Arial" w:cs="Arial"/>
          <w:bCs/>
          <w:lang w:val="it-IT"/>
        </w:rPr>
        <w:t>,</w:t>
      </w:r>
      <w:r w:rsidRPr="000B3F24">
        <w:rPr>
          <w:rFonts w:ascii="Arial" w:hAnsi="Arial" w:cs="Arial"/>
          <w:b/>
          <w:bCs/>
          <w:lang w:val="it-IT"/>
        </w:rPr>
        <w:t xml:space="preserve"> </w:t>
      </w:r>
      <w:r w:rsidRPr="000B3F24">
        <w:rPr>
          <w:rFonts w:ascii="Arial" w:hAnsi="Arial" w:cs="Arial"/>
          <w:bCs/>
          <w:lang w:val="it-IT"/>
        </w:rPr>
        <w:t>che: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idrocarburi di origine petrolifera;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contiene una percentuale di “non ionici” inferiore alla media del mercato; permette un incremento della vita dei “carboni attivi” nel trattamento delle acque reflue;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è utilizzabile con tutte le fibre anche miste, naturali e sintetiche;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garantisce un reale risparmio in produzione, grazie al fatto che evita la ri-roccatura in fase di post-tintura</w:t>
      </w:r>
      <w:r w:rsidR="00D43ED2" w:rsidRPr="000B3F24">
        <w:rPr>
          <w:rFonts w:ascii="Arial" w:hAnsi="Arial" w:cs="Arial"/>
          <w:bCs/>
          <w:lang w:val="it-IT"/>
        </w:rPr>
        <w:t>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sostit</w:t>
      </w:r>
      <w:r w:rsidR="00D43ED2" w:rsidRPr="000B3F24">
        <w:rPr>
          <w:rFonts w:ascii="Arial" w:hAnsi="Arial" w:cs="Arial"/>
          <w:bCs/>
          <w:lang w:val="it-IT"/>
        </w:rPr>
        <w:t>uisce due prodotti tradizionali: Detergente + Lubrificante.</w:t>
      </w:r>
      <w:r w:rsidRPr="000B3F24">
        <w:rPr>
          <w:rFonts w:ascii="Arial" w:hAnsi="Arial" w:cs="Arial"/>
          <w:bCs/>
          <w:lang w:val="it-IT"/>
        </w:rPr>
        <w:t xml:space="preserve">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0B3F24">
        <w:rPr>
          <w:rFonts w:ascii="Arial" w:hAnsi="Arial" w:cs="Arial"/>
          <w:b/>
          <w:bCs/>
          <w:sz w:val="24"/>
          <w:szCs w:val="24"/>
          <w:u w:val="single"/>
          <w:lang w:val="it-IT"/>
        </w:rPr>
        <w:lastRenderedPageBreak/>
        <w:t xml:space="preserve">DETERFIX CR 677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/>
          <w:bCs/>
          <w:u w:val="single"/>
          <w:lang w:val="it-IT"/>
        </w:rPr>
      </w:pPr>
      <w:r w:rsidRPr="000B3F24">
        <w:rPr>
          <w:rFonts w:ascii="Arial" w:hAnsi="Arial" w:cs="Arial"/>
          <w:b/>
          <w:bCs/>
          <w:lang w:val="it-IT"/>
        </w:rPr>
        <w:t>Impiego: lavaggio in fase di pre e post-tintura</w:t>
      </w:r>
      <w:r w:rsidRPr="000B3F24">
        <w:rPr>
          <w:rFonts w:ascii="Arial" w:hAnsi="Arial" w:cs="Arial"/>
          <w:b/>
          <w:bCs/>
          <w:u w:val="single"/>
          <w:lang w:val="it-IT"/>
        </w:rPr>
        <w:t xml:space="preserve"> </w:t>
      </w:r>
    </w:p>
    <w:p w:rsidR="006D21FA" w:rsidRPr="000B3F24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 xml:space="preserve">Prodotto con certificazione </w:t>
      </w:r>
      <w:r w:rsidRPr="000B3F24">
        <w:rPr>
          <w:rFonts w:ascii="Arial" w:hAnsi="Arial" w:cs="Arial"/>
          <w:b/>
          <w:bCs/>
          <w:lang w:val="it-IT"/>
        </w:rPr>
        <w:t>ECO PASSPORT by OEKO-TEX ®</w:t>
      </w:r>
      <w:r w:rsidRPr="000B3F24">
        <w:rPr>
          <w:rFonts w:ascii="Arial" w:hAnsi="Arial" w:cs="Arial"/>
          <w:bCs/>
          <w:lang w:val="it-IT"/>
        </w:rPr>
        <w:t>,</w:t>
      </w:r>
      <w:r w:rsidRPr="000B3F24">
        <w:rPr>
          <w:rFonts w:ascii="Arial" w:hAnsi="Arial" w:cs="Arial"/>
          <w:b/>
          <w:bCs/>
          <w:lang w:val="it-IT"/>
        </w:rPr>
        <w:t xml:space="preserve"> </w:t>
      </w:r>
      <w:r w:rsidRPr="000B3F24">
        <w:rPr>
          <w:rFonts w:ascii="Arial" w:hAnsi="Arial" w:cs="Arial"/>
          <w:bCs/>
          <w:lang w:val="it-IT"/>
        </w:rPr>
        <w:t>che: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non contiene idrocarburi di origine petrolifera;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contiene una percentuale di “non ionici” inferiore alla media del mercato;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è utilizzabile con tutte le fibre anche miste, naturali e sintetiche;</w:t>
      </w:r>
    </w:p>
    <w:p w:rsidR="006D21FA" w:rsidRPr="000B3F24" w:rsidRDefault="006D21FA" w:rsidP="006D21FA">
      <w:pPr>
        <w:pStyle w:val="Paragrafoelenco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30" w:lineRule="atLeast"/>
        <w:jc w:val="both"/>
        <w:rPr>
          <w:rFonts w:ascii="Arial" w:hAnsi="Arial" w:cs="Arial"/>
          <w:bCs/>
          <w:lang w:val="it-IT"/>
        </w:rPr>
      </w:pPr>
      <w:r w:rsidRPr="000B3F24">
        <w:rPr>
          <w:rFonts w:ascii="Arial" w:hAnsi="Arial" w:cs="Arial"/>
          <w:bCs/>
          <w:lang w:val="it-IT"/>
        </w:rPr>
        <w:t>garantisce un reale risparmio di prodotto; grazie alle bassa percentuale di utilizzo e di “non ionici” contenuti, incrementa la vita dei “carboni attivi” nel trattamento acque reflue.</w:t>
      </w:r>
    </w:p>
    <w:p w:rsidR="006D21FA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</w:p>
    <w:p w:rsidR="006D21FA" w:rsidRDefault="006D21FA" w:rsidP="006D21FA">
      <w:pPr>
        <w:shd w:val="clear" w:color="auto" w:fill="FFFFFF"/>
        <w:spacing w:after="150" w:line="330" w:lineRule="atLeast"/>
        <w:jc w:val="both"/>
        <w:rPr>
          <w:rFonts w:ascii="Arial" w:hAnsi="Arial" w:cs="Arial"/>
          <w:lang w:val="it-IT"/>
        </w:rPr>
      </w:pPr>
    </w:p>
    <w:p w:rsidR="006D21FA" w:rsidRDefault="006D21FA" w:rsidP="006D21FA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Total in Italia</w:t>
      </w:r>
    </w:p>
    <w:p w:rsidR="006D21FA" w:rsidRDefault="006D21FA" w:rsidP="006D21FA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carburanti, lubrificanti, LNG, fluidi e solventi speciali, attraverso la società </w:t>
      </w: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i carburanti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 i veicoli pesanti. </w:t>
      </w:r>
    </w:p>
    <w:p w:rsidR="006D21FA" w:rsidRDefault="006D21FA" w:rsidP="006D21FA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Total E&amp;P Italia SpA</w:t>
      </w:r>
      <w:r>
        <w:rPr>
          <w:rFonts w:ascii="Arial" w:hAnsi="Arial" w:cs="Arial"/>
          <w:lang w:val="it-IT"/>
        </w:rPr>
        <w:t xml:space="preserve"> e’ la filiale della Divisione Upstream del Gruppo Total, che opera il campo petrolifero di Tempa Rossa in Basilicata.</w:t>
      </w:r>
    </w:p>
    <w:p w:rsidR="006D21FA" w:rsidRDefault="006D21FA" w:rsidP="006D21FA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r>
        <w:rPr>
          <w:rFonts w:ascii="Arial" w:hAnsi="Arial" w:cs="Arial"/>
          <w:b/>
          <w:lang w:val="it-IT"/>
        </w:rPr>
        <w:t>Hutchinson</w:t>
      </w:r>
      <w:r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b/>
          <w:lang w:val="it-IT"/>
        </w:rPr>
        <w:t>Gasket</w:t>
      </w:r>
      <w:r>
        <w:rPr>
          <w:rFonts w:ascii="Arial" w:hAnsi="Arial" w:cs="Arial"/>
          <w:lang w:val="it-IT"/>
        </w:rPr>
        <w:t xml:space="preserve"> nel settore dei materiali, </w:t>
      </w:r>
      <w:r>
        <w:rPr>
          <w:rFonts w:ascii="Arial" w:hAnsi="Arial" w:cs="Arial"/>
          <w:b/>
          <w:lang w:val="it-IT"/>
        </w:rPr>
        <w:t>Saft</w:t>
      </w:r>
      <w:r>
        <w:rPr>
          <w:rFonts w:ascii="Arial" w:hAnsi="Arial" w:cs="Arial"/>
          <w:lang w:val="it-IT"/>
        </w:rPr>
        <w:t xml:space="preserve"> nel settore delle batterie e </w:t>
      </w:r>
      <w:r>
        <w:rPr>
          <w:rFonts w:ascii="Arial" w:hAnsi="Arial" w:cs="Arial"/>
          <w:b/>
          <w:lang w:val="it-IT"/>
        </w:rPr>
        <w:t>Sunpower</w:t>
      </w:r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6D21FA" w:rsidRDefault="006D21FA" w:rsidP="006D21FA">
      <w:pPr>
        <w:pStyle w:val="Default"/>
        <w:rPr>
          <w:b/>
          <w:bCs/>
          <w:sz w:val="22"/>
          <w:szCs w:val="22"/>
          <w:lang w:val="it-IT"/>
        </w:rPr>
      </w:pPr>
    </w:p>
    <w:p w:rsidR="006D21FA" w:rsidRDefault="006D21FA" w:rsidP="006D21FA">
      <w:pPr>
        <w:pStyle w:val="Default"/>
        <w:rPr>
          <w:b/>
          <w:bCs/>
          <w:sz w:val="22"/>
          <w:szCs w:val="22"/>
          <w:lang w:val="it-IT"/>
        </w:rPr>
      </w:pPr>
    </w:p>
    <w:p w:rsidR="006D21FA" w:rsidRDefault="006D21FA" w:rsidP="006D21FA">
      <w:pPr>
        <w:pStyle w:val="Default"/>
        <w:rPr>
          <w:b/>
          <w:bCs/>
          <w:sz w:val="22"/>
          <w:szCs w:val="22"/>
          <w:lang w:val="it-IT"/>
        </w:rPr>
      </w:pPr>
    </w:p>
    <w:p w:rsidR="006D21FA" w:rsidRDefault="006D21FA" w:rsidP="006D21FA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6D21FA" w:rsidRDefault="006D21FA" w:rsidP="006D21FA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6D21FA" w:rsidRDefault="006D21FA" w:rsidP="006D21FA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</w:p>
    <w:p w:rsidR="006D21FA" w:rsidRDefault="006D21FA" w:rsidP="006D21FA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</w:p>
    <w:p w:rsidR="006D21FA" w:rsidRDefault="006D21FA" w:rsidP="006D21FA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6D21FA" w:rsidRDefault="006D21FA" w:rsidP="006D21FA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6D21FA" w:rsidRDefault="006D21FA" w:rsidP="006D21FA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:rsidR="006D21FA" w:rsidRDefault="006D21FA" w:rsidP="006D21FA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lastRenderedPageBreak/>
        <w:t>Contatti Total Italia</w:t>
      </w:r>
    </w:p>
    <w:p w:rsidR="006D21FA" w:rsidRDefault="006D21FA" w:rsidP="006D21FA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6D21FA" w:rsidRDefault="006D21FA" w:rsidP="006D21FA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6D21FA" w:rsidRDefault="006D21FA" w:rsidP="006D21FA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Sito web: </w:t>
      </w:r>
      <w:hyperlink r:id="rId9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6D21FA" w:rsidRDefault="0052602B" w:rsidP="006D21FA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7pt;margin-top:9.35pt;width:230.3pt;height:27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" filled="f" stroked="f">
            <v:textbox>
              <w:txbxContent>
                <w:p w:rsidR="006D21FA" w:rsidRDefault="0052602B" w:rsidP="006D21FA">
                  <w:pPr>
                    <w:spacing w:after="0" w:line="240" w:lineRule="atLeast"/>
                    <w:ind w:right="-8"/>
                    <w:jc w:val="both"/>
                    <w:rPr>
                      <w:rStyle w:val="Collegamentoipertestuale"/>
                      <w:rFonts w:ascii="Arial" w:hAnsi="Arial" w:cs="Arial"/>
                      <w:lang w:val="en-US"/>
                    </w:rPr>
                  </w:pPr>
                  <w:hyperlink r:id="rId10" w:history="1">
                    <w:r w:rsidR="006D21FA">
                      <w:rPr>
                        <w:rStyle w:val="Collegamentoipertestuale"/>
                        <w:rFonts w:ascii="Arial" w:hAnsi="Arial" w:cs="Arial"/>
                        <w:lang w:val="en-US"/>
                      </w:rPr>
                      <w:t>https://twitter.com/total_italia</w:t>
                    </w:r>
                  </w:hyperlink>
                </w:p>
              </w:txbxContent>
            </v:textbox>
          </v:shape>
        </w:pict>
      </w:r>
    </w:p>
    <w:p w:rsidR="006D21FA" w:rsidRDefault="006D21FA" w:rsidP="006D21FA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228600" cy="228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FA" w:rsidRDefault="006D21FA" w:rsidP="006D21FA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6D21FA" w:rsidRDefault="006D21FA" w:rsidP="006D21FA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6D21FA" w:rsidRDefault="006D21FA" w:rsidP="006D21FA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6D21FA" w:rsidRDefault="006D21FA" w:rsidP="006D21FA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Nota</w:t>
      </w:r>
    </w:p>
    <w:p w:rsidR="006D21FA" w:rsidRDefault="006D21FA" w:rsidP="006D21FA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6D21FA" w:rsidRDefault="006D21FA" w:rsidP="006D21FA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sectPr w:rsidR="006D21FA" w:rsidSect="00B759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CD7" w:rsidRDefault="005F3CD7" w:rsidP="004B431B">
      <w:pPr>
        <w:spacing w:after="0" w:line="240" w:lineRule="auto"/>
      </w:pPr>
      <w:r>
        <w:separator/>
      </w:r>
    </w:p>
  </w:endnote>
  <w:endnote w:type="continuationSeparator" w:id="0">
    <w:p w:rsidR="005F3CD7" w:rsidRDefault="005F3CD7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 Extended">
    <w:altName w:val="MS PGothic"/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2B" w:rsidRDefault="005260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2B" w:rsidRDefault="0052602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4e4550b2ca3c1e1590c07e" o:spid="_x0000_s47105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52602B" w:rsidRPr="0052602B" w:rsidRDefault="0052602B" w:rsidP="0052602B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  <w:r w:rsidRPr="0052602B">
                  <w:rPr>
                    <w:rFonts w:cs="Calibri"/>
                    <w:color w:val="000000"/>
                    <w:sz w:val="20"/>
                  </w:rPr>
                  <w:t>TOTAL Classification: Restricted Distribution</w:t>
                </w:r>
              </w:p>
              <w:p w:rsidR="0052602B" w:rsidRPr="0052602B" w:rsidRDefault="0052602B" w:rsidP="0052602B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  <w:r w:rsidRPr="0052602B">
                  <w:rPr>
                    <w:rFonts w:cs="Calibri"/>
                    <w:color w:val="000000"/>
                    <w:sz w:val="20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2B" w:rsidRDefault="0052602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5fc4f0dacd513cbe9a1b807" o:spid="_x0000_s47106" type="#_x0000_t202" alt="{&quot;HashCode&quot;:-234220969,&quot;Height&quot;:841.0,&quot;Width&quot;:595.0,&quot;Placement&quot;:&quot;Footer&quot;,&quot;Index&quot;:&quot;FirstPage&quot;,&quot;Section&quot;:1,&quot;Top&quot;:0.0,&quot;Left&quot;:0.0}" style="position:absolute;margin-left:0;margin-top:801.2pt;width:595.3pt;height:25.65pt;z-index:25165926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52602B" w:rsidRPr="0052602B" w:rsidRDefault="0052602B" w:rsidP="0052602B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  <w:r w:rsidRPr="0052602B">
                  <w:rPr>
                    <w:rFonts w:cs="Calibri"/>
                    <w:color w:val="000000"/>
                    <w:sz w:val="20"/>
                  </w:rPr>
                  <w:t>TOTAL Classification: Restricted Distribution</w:t>
                </w:r>
              </w:p>
              <w:p w:rsidR="0052602B" w:rsidRPr="0052602B" w:rsidRDefault="0052602B" w:rsidP="0052602B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  <w:r w:rsidRPr="0052602B">
                  <w:rPr>
                    <w:rFonts w:cs="Calibri"/>
                    <w:color w:val="000000"/>
                    <w:sz w:val="20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CD7" w:rsidRDefault="005F3CD7" w:rsidP="004B431B">
      <w:pPr>
        <w:spacing w:after="0" w:line="240" w:lineRule="auto"/>
      </w:pPr>
      <w:r>
        <w:separator/>
      </w:r>
    </w:p>
  </w:footnote>
  <w:footnote w:type="continuationSeparator" w:id="0">
    <w:p w:rsidR="005F3CD7" w:rsidRDefault="005F3CD7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2B" w:rsidRDefault="005260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>
          <wp:extent cx="2038350" cy="504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F54"/>
    <w:multiLevelType w:val="hybridMultilevel"/>
    <w:tmpl w:val="1402DB7A"/>
    <w:lvl w:ilvl="0" w:tplc="6FD24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267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EE0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B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23C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9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E8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07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2CC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5FFE"/>
    <w:multiLevelType w:val="hybridMultilevel"/>
    <w:tmpl w:val="A4DC3B42"/>
    <w:lvl w:ilvl="0" w:tplc="B6AE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277"/>
    <w:multiLevelType w:val="hybridMultilevel"/>
    <w:tmpl w:val="BF82546C"/>
    <w:lvl w:ilvl="0" w:tplc="B6AE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DD0"/>
    <w:multiLevelType w:val="hybridMultilevel"/>
    <w:tmpl w:val="75B42010"/>
    <w:lvl w:ilvl="0" w:tplc="B6AE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8B9"/>
    <w:multiLevelType w:val="hybridMultilevel"/>
    <w:tmpl w:val="8A288B88"/>
    <w:lvl w:ilvl="0" w:tplc="899C9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E52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03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62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6F0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81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44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E91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C21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204B"/>
    <w:multiLevelType w:val="hybridMultilevel"/>
    <w:tmpl w:val="4C82738E"/>
    <w:lvl w:ilvl="0" w:tplc="94B208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623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229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815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0B3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C00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8BA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0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3AE"/>
    <w:multiLevelType w:val="hybridMultilevel"/>
    <w:tmpl w:val="4E8475EE"/>
    <w:lvl w:ilvl="0" w:tplc="B8E6F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2FD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202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CEC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CDC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5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A41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EF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057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121C0"/>
    <w:multiLevelType w:val="hybridMultilevel"/>
    <w:tmpl w:val="EF982136"/>
    <w:lvl w:ilvl="0" w:tplc="B6AE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4FC9"/>
    <w:multiLevelType w:val="hybridMultilevel"/>
    <w:tmpl w:val="1772C6BA"/>
    <w:lvl w:ilvl="0" w:tplc="B6AE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114519"/>
    <w:multiLevelType w:val="hybridMultilevel"/>
    <w:tmpl w:val="2C263A7A"/>
    <w:lvl w:ilvl="0" w:tplc="A75881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277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4FC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C0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AE4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68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8D1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6A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D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31F"/>
    <w:multiLevelType w:val="hybridMultilevel"/>
    <w:tmpl w:val="CA8250BE"/>
    <w:lvl w:ilvl="0" w:tplc="FAE237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E1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87E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0EB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A0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C3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22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89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A60AE"/>
    <w:multiLevelType w:val="hybridMultilevel"/>
    <w:tmpl w:val="7A20A804"/>
    <w:lvl w:ilvl="0" w:tplc="4FC0E9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E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28C6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B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4E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016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05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A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E04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0277"/>
    <w:multiLevelType w:val="hybridMultilevel"/>
    <w:tmpl w:val="6FBCDF20"/>
    <w:lvl w:ilvl="0" w:tplc="84425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888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05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263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E5F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D447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E19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4E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DE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F3624"/>
    <w:multiLevelType w:val="hybridMultilevel"/>
    <w:tmpl w:val="66FAF2E0"/>
    <w:lvl w:ilvl="0" w:tplc="06C4D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628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0E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2A9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4E0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14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4C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C01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C5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B5EBC"/>
    <w:multiLevelType w:val="hybridMultilevel"/>
    <w:tmpl w:val="2E32AE5A"/>
    <w:lvl w:ilvl="0" w:tplc="2D521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85E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062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F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2F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8EF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E84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3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22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510C4"/>
    <w:multiLevelType w:val="hybridMultilevel"/>
    <w:tmpl w:val="DE02B600"/>
    <w:lvl w:ilvl="0" w:tplc="8F6A3E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D3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A14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642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0EC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6C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CB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27B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04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75B51"/>
    <w:multiLevelType w:val="hybridMultilevel"/>
    <w:tmpl w:val="119AAD80"/>
    <w:lvl w:ilvl="0" w:tplc="996C6C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088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627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1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5D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01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6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7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48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2153"/>
    <w:multiLevelType w:val="hybridMultilevel"/>
    <w:tmpl w:val="6D5CC388"/>
    <w:lvl w:ilvl="0" w:tplc="F4FC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A6B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02F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18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638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22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07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7D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CD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8"/>
  </w:num>
  <w:num w:numId="9">
    <w:abstractNumId w:val="2"/>
  </w:num>
  <w:num w:numId="10">
    <w:abstractNumId w:val="11"/>
  </w:num>
  <w:num w:numId="11">
    <w:abstractNumId w:val="15"/>
  </w:num>
  <w:num w:numId="12">
    <w:abstractNumId w:val="19"/>
  </w:num>
  <w:num w:numId="13">
    <w:abstractNumId w:val="6"/>
  </w:num>
  <w:num w:numId="14">
    <w:abstractNumId w:val="7"/>
  </w:num>
  <w:num w:numId="15">
    <w:abstractNumId w:val="17"/>
  </w:num>
  <w:num w:numId="16">
    <w:abstractNumId w:val="5"/>
  </w:num>
  <w:num w:numId="17">
    <w:abstractNumId w:val="8"/>
  </w:num>
  <w:num w:numId="18">
    <w:abstractNumId w:val="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7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8A0"/>
    <w:rsid w:val="0000082B"/>
    <w:rsid w:val="00015800"/>
    <w:rsid w:val="000216B5"/>
    <w:rsid w:val="00034CE3"/>
    <w:rsid w:val="0003542E"/>
    <w:rsid w:val="00042DB2"/>
    <w:rsid w:val="00044641"/>
    <w:rsid w:val="000503BF"/>
    <w:rsid w:val="00052DAA"/>
    <w:rsid w:val="00056D31"/>
    <w:rsid w:val="000670F4"/>
    <w:rsid w:val="00067453"/>
    <w:rsid w:val="0007279E"/>
    <w:rsid w:val="00080FEA"/>
    <w:rsid w:val="00093FBA"/>
    <w:rsid w:val="00096084"/>
    <w:rsid w:val="000978AC"/>
    <w:rsid w:val="000A238E"/>
    <w:rsid w:val="000A39E3"/>
    <w:rsid w:val="000A597C"/>
    <w:rsid w:val="000B0B50"/>
    <w:rsid w:val="000B3F24"/>
    <w:rsid w:val="000B471B"/>
    <w:rsid w:val="000B4B8B"/>
    <w:rsid w:val="000B5D7B"/>
    <w:rsid w:val="000E4ED2"/>
    <w:rsid w:val="000E6BB1"/>
    <w:rsid w:val="00111F08"/>
    <w:rsid w:val="00124262"/>
    <w:rsid w:val="00124617"/>
    <w:rsid w:val="0012687A"/>
    <w:rsid w:val="00131160"/>
    <w:rsid w:val="001322DB"/>
    <w:rsid w:val="0016546D"/>
    <w:rsid w:val="001715F8"/>
    <w:rsid w:val="001736E4"/>
    <w:rsid w:val="00190446"/>
    <w:rsid w:val="001965E1"/>
    <w:rsid w:val="001A0DD0"/>
    <w:rsid w:val="001A4817"/>
    <w:rsid w:val="001A7130"/>
    <w:rsid w:val="001C0620"/>
    <w:rsid w:val="001D0AF4"/>
    <w:rsid w:val="001D6C98"/>
    <w:rsid w:val="001E4562"/>
    <w:rsid w:val="001F42A4"/>
    <w:rsid w:val="00205087"/>
    <w:rsid w:val="00213175"/>
    <w:rsid w:val="0021330E"/>
    <w:rsid w:val="002230A1"/>
    <w:rsid w:val="00224B2C"/>
    <w:rsid w:val="00242C86"/>
    <w:rsid w:val="002532AD"/>
    <w:rsid w:val="00264B42"/>
    <w:rsid w:val="00282378"/>
    <w:rsid w:val="0028307E"/>
    <w:rsid w:val="00290C8B"/>
    <w:rsid w:val="002A0DD5"/>
    <w:rsid w:val="002B5B7D"/>
    <w:rsid w:val="002C07AE"/>
    <w:rsid w:val="002D0E21"/>
    <w:rsid w:val="002D545D"/>
    <w:rsid w:val="002D6D81"/>
    <w:rsid w:val="002D709B"/>
    <w:rsid w:val="00303E6B"/>
    <w:rsid w:val="00306790"/>
    <w:rsid w:val="0033748B"/>
    <w:rsid w:val="0034565A"/>
    <w:rsid w:val="00353B95"/>
    <w:rsid w:val="00356E30"/>
    <w:rsid w:val="00365E90"/>
    <w:rsid w:val="003665C8"/>
    <w:rsid w:val="00366B65"/>
    <w:rsid w:val="0037168F"/>
    <w:rsid w:val="00373276"/>
    <w:rsid w:val="00382AE4"/>
    <w:rsid w:val="003872DA"/>
    <w:rsid w:val="00393547"/>
    <w:rsid w:val="003961DF"/>
    <w:rsid w:val="003B3811"/>
    <w:rsid w:val="003B69CC"/>
    <w:rsid w:val="003C564E"/>
    <w:rsid w:val="003E04D9"/>
    <w:rsid w:val="003E1113"/>
    <w:rsid w:val="003E26C5"/>
    <w:rsid w:val="003F16C2"/>
    <w:rsid w:val="003F3B13"/>
    <w:rsid w:val="003F7CC3"/>
    <w:rsid w:val="004022E3"/>
    <w:rsid w:val="0040239A"/>
    <w:rsid w:val="00405F08"/>
    <w:rsid w:val="00423DBD"/>
    <w:rsid w:val="00432BA3"/>
    <w:rsid w:val="004462F9"/>
    <w:rsid w:val="004636FB"/>
    <w:rsid w:val="00463C1C"/>
    <w:rsid w:val="004665F8"/>
    <w:rsid w:val="00471FAF"/>
    <w:rsid w:val="004755A4"/>
    <w:rsid w:val="00487030"/>
    <w:rsid w:val="004960D8"/>
    <w:rsid w:val="004A1C99"/>
    <w:rsid w:val="004A31CF"/>
    <w:rsid w:val="004B431B"/>
    <w:rsid w:val="004B4592"/>
    <w:rsid w:val="004C1185"/>
    <w:rsid w:val="004C3C5D"/>
    <w:rsid w:val="004C4460"/>
    <w:rsid w:val="004D0930"/>
    <w:rsid w:val="004E0E13"/>
    <w:rsid w:val="004F2ABA"/>
    <w:rsid w:val="004F459F"/>
    <w:rsid w:val="004F776C"/>
    <w:rsid w:val="00501A26"/>
    <w:rsid w:val="00505A3D"/>
    <w:rsid w:val="005119AF"/>
    <w:rsid w:val="005167F5"/>
    <w:rsid w:val="005171B7"/>
    <w:rsid w:val="00520FA5"/>
    <w:rsid w:val="0052602B"/>
    <w:rsid w:val="0053217C"/>
    <w:rsid w:val="00534887"/>
    <w:rsid w:val="0053742E"/>
    <w:rsid w:val="00551275"/>
    <w:rsid w:val="00573402"/>
    <w:rsid w:val="00585595"/>
    <w:rsid w:val="0059158D"/>
    <w:rsid w:val="0059331E"/>
    <w:rsid w:val="00593B0A"/>
    <w:rsid w:val="00593EE2"/>
    <w:rsid w:val="005A0B9C"/>
    <w:rsid w:val="005A3E5F"/>
    <w:rsid w:val="005A6343"/>
    <w:rsid w:val="005B3EBA"/>
    <w:rsid w:val="005C6AB6"/>
    <w:rsid w:val="005C7760"/>
    <w:rsid w:val="005D3682"/>
    <w:rsid w:val="005E2A14"/>
    <w:rsid w:val="005F3ADA"/>
    <w:rsid w:val="005F3CD7"/>
    <w:rsid w:val="005F6A2A"/>
    <w:rsid w:val="00600B4B"/>
    <w:rsid w:val="00601398"/>
    <w:rsid w:val="00604532"/>
    <w:rsid w:val="0061197D"/>
    <w:rsid w:val="00624563"/>
    <w:rsid w:val="006263A5"/>
    <w:rsid w:val="006408A9"/>
    <w:rsid w:val="00641F48"/>
    <w:rsid w:val="00643007"/>
    <w:rsid w:val="00645A43"/>
    <w:rsid w:val="00646336"/>
    <w:rsid w:val="00660BA6"/>
    <w:rsid w:val="00667CD7"/>
    <w:rsid w:val="0067787C"/>
    <w:rsid w:val="006935F5"/>
    <w:rsid w:val="006A6F6A"/>
    <w:rsid w:val="006A6FA3"/>
    <w:rsid w:val="006D21FA"/>
    <w:rsid w:val="006D740D"/>
    <w:rsid w:val="006E6A6C"/>
    <w:rsid w:val="006F1EA6"/>
    <w:rsid w:val="00702A98"/>
    <w:rsid w:val="007200B2"/>
    <w:rsid w:val="0073228D"/>
    <w:rsid w:val="007343A6"/>
    <w:rsid w:val="007417AE"/>
    <w:rsid w:val="00743A3A"/>
    <w:rsid w:val="00747D9B"/>
    <w:rsid w:val="007506CF"/>
    <w:rsid w:val="00760A1E"/>
    <w:rsid w:val="00761F65"/>
    <w:rsid w:val="007623E8"/>
    <w:rsid w:val="00764FB5"/>
    <w:rsid w:val="00770C9D"/>
    <w:rsid w:val="007725D8"/>
    <w:rsid w:val="007759A6"/>
    <w:rsid w:val="00783F3D"/>
    <w:rsid w:val="007945FC"/>
    <w:rsid w:val="007A44FC"/>
    <w:rsid w:val="007A5D9C"/>
    <w:rsid w:val="007C32EC"/>
    <w:rsid w:val="007C4E87"/>
    <w:rsid w:val="007D200F"/>
    <w:rsid w:val="007D6F40"/>
    <w:rsid w:val="007E422A"/>
    <w:rsid w:val="007E6D6F"/>
    <w:rsid w:val="007F10E7"/>
    <w:rsid w:val="007F352E"/>
    <w:rsid w:val="007F51F0"/>
    <w:rsid w:val="007F73F1"/>
    <w:rsid w:val="00800666"/>
    <w:rsid w:val="00804F75"/>
    <w:rsid w:val="00810A0E"/>
    <w:rsid w:val="00814CE9"/>
    <w:rsid w:val="00821E31"/>
    <w:rsid w:val="00822392"/>
    <w:rsid w:val="00825118"/>
    <w:rsid w:val="00835D72"/>
    <w:rsid w:val="00843DB2"/>
    <w:rsid w:val="00856494"/>
    <w:rsid w:val="008658D0"/>
    <w:rsid w:val="00865C72"/>
    <w:rsid w:val="00867911"/>
    <w:rsid w:val="00873EB6"/>
    <w:rsid w:val="008955E8"/>
    <w:rsid w:val="008A13A0"/>
    <w:rsid w:val="008A16A3"/>
    <w:rsid w:val="008A27CC"/>
    <w:rsid w:val="008A4DC5"/>
    <w:rsid w:val="008A524A"/>
    <w:rsid w:val="008A7FDB"/>
    <w:rsid w:val="008B5CBD"/>
    <w:rsid w:val="008B7EEC"/>
    <w:rsid w:val="008C507B"/>
    <w:rsid w:val="008C5712"/>
    <w:rsid w:val="008D0AD5"/>
    <w:rsid w:val="008D37E9"/>
    <w:rsid w:val="008D4E7D"/>
    <w:rsid w:val="008D55FA"/>
    <w:rsid w:val="008D6D0D"/>
    <w:rsid w:val="008D6FFF"/>
    <w:rsid w:val="008E7BB0"/>
    <w:rsid w:val="008F162B"/>
    <w:rsid w:val="00902C12"/>
    <w:rsid w:val="00926A95"/>
    <w:rsid w:val="00937440"/>
    <w:rsid w:val="00940DDB"/>
    <w:rsid w:val="00954216"/>
    <w:rsid w:val="0096111A"/>
    <w:rsid w:val="009733E0"/>
    <w:rsid w:val="00984C8F"/>
    <w:rsid w:val="00986285"/>
    <w:rsid w:val="00991277"/>
    <w:rsid w:val="009A1FC2"/>
    <w:rsid w:val="009B2C75"/>
    <w:rsid w:val="009B68B5"/>
    <w:rsid w:val="009C367A"/>
    <w:rsid w:val="009C576A"/>
    <w:rsid w:val="009D03D9"/>
    <w:rsid w:val="009D0DF4"/>
    <w:rsid w:val="009D2107"/>
    <w:rsid w:val="009E0E7A"/>
    <w:rsid w:val="009E195C"/>
    <w:rsid w:val="009E7DD2"/>
    <w:rsid w:val="009F28A2"/>
    <w:rsid w:val="00A03253"/>
    <w:rsid w:val="00A04D79"/>
    <w:rsid w:val="00A311EB"/>
    <w:rsid w:val="00A37513"/>
    <w:rsid w:val="00A44375"/>
    <w:rsid w:val="00A51DFE"/>
    <w:rsid w:val="00A64DF1"/>
    <w:rsid w:val="00A72906"/>
    <w:rsid w:val="00A72D20"/>
    <w:rsid w:val="00A736E8"/>
    <w:rsid w:val="00A76948"/>
    <w:rsid w:val="00A93DC6"/>
    <w:rsid w:val="00A94F4C"/>
    <w:rsid w:val="00AA1952"/>
    <w:rsid w:val="00AA4E59"/>
    <w:rsid w:val="00AA5B84"/>
    <w:rsid w:val="00AB4363"/>
    <w:rsid w:val="00AC413F"/>
    <w:rsid w:val="00AC6113"/>
    <w:rsid w:val="00AD1211"/>
    <w:rsid w:val="00AD1A42"/>
    <w:rsid w:val="00AD38CC"/>
    <w:rsid w:val="00AE001C"/>
    <w:rsid w:val="00AE4499"/>
    <w:rsid w:val="00AE6D5D"/>
    <w:rsid w:val="00AE7EF2"/>
    <w:rsid w:val="00AF7BB8"/>
    <w:rsid w:val="00B012CE"/>
    <w:rsid w:val="00B12323"/>
    <w:rsid w:val="00B33C3E"/>
    <w:rsid w:val="00B37F3C"/>
    <w:rsid w:val="00B44CF0"/>
    <w:rsid w:val="00B601D9"/>
    <w:rsid w:val="00B7273B"/>
    <w:rsid w:val="00B73360"/>
    <w:rsid w:val="00B759C9"/>
    <w:rsid w:val="00B81104"/>
    <w:rsid w:val="00B83D92"/>
    <w:rsid w:val="00B86876"/>
    <w:rsid w:val="00B86F9D"/>
    <w:rsid w:val="00B90B77"/>
    <w:rsid w:val="00BA0FD6"/>
    <w:rsid w:val="00BA16F6"/>
    <w:rsid w:val="00BB1E7F"/>
    <w:rsid w:val="00BF3443"/>
    <w:rsid w:val="00BF3E73"/>
    <w:rsid w:val="00BF4AC8"/>
    <w:rsid w:val="00C07022"/>
    <w:rsid w:val="00C33862"/>
    <w:rsid w:val="00C4496C"/>
    <w:rsid w:val="00C538CB"/>
    <w:rsid w:val="00C56BAC"/>
    <w:rsid w:val="00C6126E"/>
    <w:rsid w:val="00C663D2"/>
    <w:rsid w:val="00C6734D"/>
    <w:rsid w:val="00C70604"/>
    <w:rsid w:val="00C73E02"/>
    <w:rsid w:val="00C8393C"/>
    <w:rsid w:val="00CB00EC"/>
    <w:rsid w:val="00CD21DA"/>
    <w:rsid w:val="00CE2FB2"/>
    <w:rsid w:val="00CE4B2C"/>
    <w:rsid w:val="00CE4BB9"/>
    <w:rsid w:val="00CF01A7"/>
    <w:rsid w:val="00CF1820"/>
    <w:rsid w:val="00D10A13"/>
    <w:rsid w:val="00D115CB"/>
    <w:rsid w:val="00D13F3A"/>
    <w:rsid w:val="00D1415B"/>
    <w:rsid w:val="00D206D8"/>
    <w:rsid w:val="00D43ED2"/>
    <w:rsid w:val="00D60A0B"/>
    <w:rsid w:val="00D67A33"/>
    <w:rsid w:val="00D773C8"/>
    <w:rsid w:val="00D77693"/>
    <w:rsid w:val="00D801E3"/>
    <w:rsid w:val="00D858D4"/>
    <w:rsid w:val="00D9409A"/>
    <w:rsid w:val="00D944DA"/>
    <w:rsid w:val="00DE4576"/>
    <w:rsid w:val="00DF0238"/>
    <w:rsid w:val="00E010AB"/>
    <w:rsid w:val="00E01E37"/>
    <w:rsid w:val="00E17C85"/>
    <w:rsid w:val="00E304B2"/>
    <w:rsid w:val="00E34C29"/>
    <w:rsid w:val="00E41FA2"/>
    <w:rsid w:val="00E43797"/>
    <w:rsid w:val="00E56313"/>
    <w:rsid w:val="00E56489"/>
    <w:rsid w:val="00E60834"/>
    <w:rsid w:val="00E62836"/>
    <w:rsid w:val="00E646BC"/>
    <w:rsid w:val="00E71F4A"/>
    <w:rsid w:val="00E73FE5"/>
    <w:rsid w:val="00E96771"/>
    <w:rsid w:val="00EC4F78"/>
    <w:rsid w:val="00EC640E"/>
    <w:rsid w:val="00EC70ED"/>
    <w:rsid w:val="00ED2417"/>
    <w:rsid w:val="00ED38F4"/>
    <w:rsid w:val="00EE63D6"/>
    <w:rsid w:val="00EE7994"/>
    <w:rsid w:val="00EF5792"/>
    <w:rsid w:val="00EF57EC"/>
    <w:rsid w:val="00F1416C"/>
    <w:rsid w:val="00F238D7"/>
    <w:rsid w:val="00F23FB5"/>
    <w:rsid w:val="00F32340"/>
    <w:rsid w:val="00F40D44"/>
    <w:rsid w:val="00F434A7"/>
    <w:rsid w:val="00F44949"/>
    <w:rsid w:val="00F608A0"/>
    <w:rsid w:val="00F645FF"/>
    <w:rsid w:val="00F72D97"/>
    <w:rsid w:val="00F77493"/>
    <w:rsid w:val="00F84DF1"/>
    <w:rsid w:val="00F922A8"/>
    <w:rsid w:val="00F95F9B"/>
    <w:rsid w:val="00FA1EBF"/>
    <w:rsid w:val="00FA21AD"/>
    <w:rsid w:val="00FA42C4"/>
    <w:rsid w:val="00FB7B45"/>
    <w:rsid w:val="00FC6174"/>
    <w:rsid w:val="00FD1C60"/>
    <w:rsid w:val="00FE7ABB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  <w14:docId w14:val="1A2CD264"/>
  <w15:docId w15:val="{91786C3B-665D-45C4-A713-22B0CE56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styleId="Enfasigrassetto">
    <w:name w:val="Strong"/>
    <w:basedOn w:val="Carpredefinitoparagrafo"/>
    <w:uiPriority w:val="22"/>
    <w:qFormat/>
    <w:rsid w:val="00FF6429"/>
    <w:rPr>
      <w:b/>
      <w:bCs/>
    </w:rPr>
  </w:style>
  <w:style w:type="paragraph" w:customStyle="1" w:styleId="ox-583dd304b1-msonormal">
    <w:name w:val="ox-583dd304b1-msonormal"/>
    <w:basedOn w:val="Normale"/>
    <w:rsid w:val="00D94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4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x41TmaGQ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JZQ37wEJ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witter.com/total_it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main.glb.corp.local\RM-MIL$\Home\Home-MIL-4\J0125444\Desktop\www.total.it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4294967253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9896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Laura BENINCASA</cp:lastModifiedBy>
  <cp:revision>9</cp:revision>
  <cp:lastPrinted>2017-06-28T15:23:00Z</cp:lastPrinted>
  <dcterms:created xsi:type="dcterms:W3CDTF">2020-03-11T17:37:00Z</dcterms:created>
  <dcterms:modified xsi:type="dcterms:W3CDTF">2020-05-20T12:57:00Z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Laura.Benincasa@total.com</vt:lpwstr>
  </property>
  <property fmtid="{D5CDD505-2E9C-101B-9397-08002B2CF9AE}" pid="5" name="MSIP_Label_2b30ed1b-e95f-40b5-af89-828263f287a7_SetDate">
    <vt:lpwstr>2020-05-20T12:57:53.8705476Z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23f62c85-8cfe-4f3c-9e72-2bd8e9b3c275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</Properties>
</file>